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B93" w14:textId="378E5FA7" w:rsidR="00474AB7" w:rsidRDefault="00474AB7" w:rsidP="00FB1425">
      <w:pPr>
        <w:spacing w:line="312" w:lineRule="auto"/>
        <w:rPr>
          <w:rFonts w:ascii="Times New Roman" w:hAnsi="Times New Roman" w:cs="Times New Roman"/>
          <w:b/>
          <w:bCs/>
          <w:sz w:val="28"/>
          <w:szCs w:val="28"/>
          <w:lang w:val="en-US"/>
        </w:rPr>
      </w:pPr>
      <w:r w:rsidRPr="002850DF">
        <w:rPr>
          <w:rFonts w:ascii="Times New Roman" w:hAnsi="Times New Roman" w:cs="Times New Roman"/>
          <w:b/>
          <w:bCs/>
          <w:sz w:val="28"/>
          <w:szCs w:val="28"/>
          <w:lang w:val="en-US"/>
        </w:rPr>
        <w:t>Epistemic Authority</w:t>
      </w:r>
    </w:p>
    <w:p w14:paraId="6BF84CF4" w14:textId="12D9C951" w:rsidR="001B1885" w:rsidRPr="001B1885" w:rsidRDefault="001B1885" w:rsidP="00FB1425">
      <w:pPr>
        <w:spacing w:line="312" w:lineRule="auto"/>
        <w:rPr>
          <w:rFonts w:ascii="Times New Roman" w:hAnsi="Times New Roman" w:cs="Times New Roman"/>
          <w:lang w:val="en-US"/>
        </w:rPr>
      </w:pPr>
      <w:r w:rsidRPr="001B1885">
        <w:rPr>
          <w:rFonts w:ascii="Times New Roman" w:hAnsi="Times New Roman" w:cs="Times New Roman"/>
          <w:lang w:val="en-US"/>
        </w:rPr>
        <w:t>Federica I. Malfatti</w:t>
      </w:r>
    </w:p>
    <w:p w14:paraId="4E6DACF5" w14:textId="60910606" w:rsidR="00690168" w:rsidRPr="002850DF" w:rsidRDefault="00690168">
      <w:pPr>
        <w:rPr>
          <w:lang w:val="en-US"/>
        </w:rPr>
      </w:pPr>
    </w:p>
    <w:p w14:paraId="36A10EEA" w14:textId="10A1491D" w:rsidR="00690168" w:rsidRPr="00FB1425" w:rsidRDefault="00690168" w:rsidP="00052B86">
      <w:pPr>
        <w:spacing w:line="312" w:lineRule="auto"/>
        <w:rPr>
          <w:rFonts w:ascii="Times New Roman" w:hAnsi="Times New Roman" w:cs="Times New Roman"/>
          <w:sz w:val="20"/>
          <w:szCs w:val="20"/>
          <w:lang w:val="en-US"/>
        </w:rPr>
      </w:pPr>
      <w:r w:rsidRPr="00FB1425">
        <w:rPr>
          <w:rFonts w:ascii="Times New Roman" w:hAnsi="Times New Roman" w:cs="Times New Roman"/>
          <w:sz w:val="20"/>
          <w:szCs w:val="20"/>
          <w:lang w:val="en-US"/>
        </w:rPr>
        <w:t xml:space="preserve">1. </w:t>
      </w:r>
      <w:r w:rsidR="00FB1425" w:rsidRPr="00FB1425">
        <w:rPr>
          <w:rFonts w:ascii="Times New Roman" w:hAnsi="Times New Roman" w:cs="Times New Roman"/>
          <w:sz w:val="20"/>
          <w:szCs w:val="20"/>
          <w:lang w:val="en-US"/>
        </w:rPr>
        <w:t>INTRODUCTION</w:t>
      </w:r>
    </w:p>
    <w:p w14:paraId="7E3563AE" w14:textId="613E125B" w:rsidR="00474AB7" w:rsidRPr="002850DF" w:rsidRDefault="00474AB7" w:rsidP="00052B86">
      <w:pPr>
        <w:spacing w:line="312" w:lineRule="auto"/>
        <w:rPr>
          <w:rFonts w:ascii="Times New Roman" w:hAnsi="Times New Roman" w:cs="Times New Roman"/>
          <w:lang w:val="en-US"/>
        </w:rPr>
      </w:pPr>
    </w:p>
    <w:p w14:paraId="5B3A4896" w14:textId="490B87E9" w:rsidR="00ED6437" w:rsidRPr="002850DF" w:rsidRDefault="00474AB7" w:rsidP="00ED6437">
      <w:pPr>
        <w:spacing w:line="312" w:lineRule="auto"/>
        <w:ind w:firstLine="284"/>
        <w:jc w:val="both"/>
        <w:rPr>
          <w:rFonts w:ascii="Times New Roman" w:hAnsi="Times New Roman" w:cs="Times New Roman"/>
          <w:lang w:val="en-US"/>
        </w:rPr>
      </w:pPr>
      <w:r w:rsidRPr="002850DF">
        <w:rPr>
          <w:rFonts w:ascii="Times New Roman" w:hAnsi="Times New Roman" w:cs="Times New Roman"/>
          <w:lang w:val="en-US"/>
        </w:rPr>
        <w:t xml:space="preserve">Sally is </w:t>
      </w:r>
      <w:r w:rsidR="00AD747D" w:rsidRPr="002850DF">
        <w:rPr>
          <w:rFonts w:ascii="Times New Roman" w:hAnsi="Times New Roman" w:cs="Times New Roman"/>
          <w:lang w:val="en-US"/>
        </w:rPr>
        <w:t>hiking in the forest</w:t>
      </w:r>
      <w:r w:rsidRPr="002850DF">
        <w:rPr>
          <w:rFonts w:ascii="Times New Roman" w:hAnsi="Times New Roman" w:cs="Times New Roman"/>
          <w:lang w:val="en-US"/>
        </w:rPr>
        <w:t xml:space="preserve"> with her dad. </w:t>
      </w:r>
      <w:r w:rsidR="00AD747D" w:rsidRPr="002850DF">
        <w:rPr>
          <w:rFonts w:ascii="Times New Roman" w:hAnsi="Times New Roman" w:cs="Times New Roman"/>
          <w:lang w:val="en-US"/>
        </w:rPr>
        <w:t xml:space="preserve">While she is about to pick what she takes to be a beautiful porcino mushroom, her dad warns her: “Careful, that is a </w:t>
      </w:r>
      <w:r w:rsidR="007D46DB" w:rsidRPr="002850DF">
        <w:rPr>
          <w:rFonts w:ascii="Times New Roman" w:hAnsi="Times New Roman" w:cs="Times New Roman"/>
          <w:lang w:val="en-US"/>
        </w:rPr>
        <w:t xml:space="preserve">poisonous </w:t>
      </w:r>
      <w:r w:rsidR="00AD747D" w:rsidRPr="002850DF">
        <w:rPr>
          <w:rFonts w:ascii="Times New Roman" w:hAnsi="Times New Roman" w:cs="Times New Roman"/>
          <w:i/>
          <w:iCs/>
          <w:lang w:val="en-US"/>
        </w:rPr>
        <w:t xml:space="preserve">boletus </w:t>
      </w:r>
      <w:proofErr w:type="spellStart"/>
      <w:r w:rsidR="00AD747D" w:rsidRPr="002850DF">
        <w:rPr>
          <w:rFonts w:ascii="Times New Roman" w:hAnsi="Times New Roman" w:cs="Times New Roman"/>
          <w:i/>
          <w:iCs/>
          <w:lang w:val="en-US"/>
        </w:rPr>
        <w:t>satanas</w:t>
      </w:r>
      <w:proofErr w:type="spellEnd"/>
      <w:r w:rsidR="00AD747D" w:rsidRPr="002850DF">
        <w:rPr>
          <w:rFonts w:ascii="Times New Roman" w:hAnsi="Times New Roman" w:cs="Times New Roman"/>
          <w:lang w:val="en-US"/>
        </w:rPr>
        <w:t xml:space="preserve">!” Sally’s dad </w:t>
      </w:r>
      <w:r w:rsidR="006B00C1" w:rsidRPr="002850DF">
        <w:rPr>
          <w:rFonts w:ascii="Times New Roman" w:hAnsi="Times New Roman" w:cs="Times New Roman"/>
          <w:lang w:val="en-US"/>
        </w:rPr>
        <w:t xml:space="preserve">has decades of experience in </w:t>
      </w:r>
      <w:r w:rsidR="00BF0A76" w:rsidRPr="002850DF">
        <w:rPr>
          <w:rFonts w:ascii="Times New Roman" w:hAnsi="Times New Roman" w:cs="Times New Roman"/>
          <w:lang w:val="en-US"/>
        </w:rPr>
        <w:t xml:space="preserve">picking mushrooms and </w:t>
      </w:r>
      <w:r w:rsidR="000E6251" w:rsidRPr="002850DF">
        <w:rPr>
          <w:rFonts w:ascii="Times New Roman" w:hAnsi="Times New Roman" w:cs="Times New Roman"/>
          <w:lang w:val="en-US"/>
        </w:rPr>
        <w:t>is</w:t>
      </w:r>
      <w:r w:rsidR="00AD747D" w:rsidRPr="002850DF">
        <w:rPr>
          <w:rFonts w:ascii="Times New Roman" w:hAnsi="Times New Roman" w:cs="Times New Roman"/>
          <w:lang w:val="en-US"/>
        </w:rPr>
        <w:t xml:space="preserve"> </w:t>
      </w:r>
      <w:r w:rsidR="007D46DB" w:rsidRPr="002850DF">
        <w:rPr>
          <w:rFonts w:ascii="Times New Roman" w:hAnsi="Times New Roman" w:cs="Times New Roman"/>
          <w:lang w:val="en-US"/>
        </w:rPr>
        <w:t>extremely</w:t>
      </w:r>
      <w:r w:rsidR="00AD747D" w:rsidRPr="002850DF">
        <w:rPr>
          <w:rFonts w:ascii="Times New Roman" w:hAnsi="Times New Roman" w:cs="Times New Roman"/>
          <w:lang w:val="en-US"/>
        </w:rPr>
        <w:t xml:space="preserve"> skillful</w:t>
      </w:r>
      <w:r w:rsidR="00BF0A76" w:rsidRPr="002850DF">
        <w:rPr>
          <w:rFonts w:ascii="Times New Roman" w:hAnsi="Times New Roman" w:cs="Times New Roman"/>
          <w:lang w:val="en-US"/>
        </w:rPr>
        <w:t xml:space="preserve"> – </w:t>
      </w:r>
      <w:r w:rsidR="006B00C1" w:rsidRPr="002850DF">
        <w:rPr>
          <w:rFonts w:ascii="Times New Roman" w:hAnsi="Times New Roman" w:cs="Times New Roman"/>
          <w:lang w:val="en-US"/>
        </w:rPr>
        <w:t>much</w:t>
      </w:r>
      <w:r w:rsidR="000E6251" w:rsidRPr="002850DF">
        <w:rPr>
          <w:rFonts w:ascii="Times New Roman" w:hAnsi="Times New Roman" w:cs="Times New Roman"/>
          <w:lang w:val="en-US"/>
        </w:rPr>
        <w:t xml:space="preserve"> more skillful than Sally</w:t>
      </w:r>
      <w:r w:rsidR="00A14B04" w:rsidRPr="002850DF">
        <w:rPr>
          <w:rFonts w:ascii="Times New Roman" w:hAnsi="Times New Roman" w:cs="Times New Roman"/>
          <w:lang w:val="en-US"/>
        </w:rPr>
        <w:t xml:space="preserve"> is</w:t>
      </w:r>
      <w:r w:rsidR="00BF0A76" w:rsidRPr="002850DF">
        <w:rPr>
          <w:rFonts w:ascii="Times New Roman" w:hAnsi="Times New Roman" w:cs="Times New Roman"/>
          <w:lang w:val="en-US"/>
        </w:rPr>
        <w:t xml:space="preserve"> – </w:t>
      </w:r>
      <w:r w:rsidR="00AD747D" w:rsidRPr="002850DF">
        <w:rPr>
          <w:rFonts w:ascii="Times New Roman" w:hAnsi="Times New Roman" w:cs="Times New Roman"/>
          <w:lang w:val="en-US"/>
        </w:rPr>
        <w:t xml:space="preserve">in recognizing edible </w:t>
      </w:r>
      <w:r w:rsidR="00BF0A76" w:rsidRPr="002850DF">
        <w:rPr>
          <w:rFonts w:ascii="Times New Roman" w:hAnsi="Times New Roman" w:cs="Times New Roman"/>
          <w:lang w:val="en-US"/>
        </w:rPr>
        <w:t>ones</w:t>
      </w:r>
      <w:r w:rsidR="007D46DB" w:rsidRPr="002850DF">
        <w:rPr>
          <w:rFonts w:ascii="Times New Roman" w:hAnsi="Times New Roman" w:cs="Times New Roman"/>
          <w:lang w:val="en-US"/>
        </w:rPr>
        <w:t>. Sally</w:t>
      </w:r>
      <w:r w:rsidR="00AD747D" w:rsidRPr="002850DF">
        <w:rPr>
          <w:rFonts w:ascii="Times New Roman" w:hAnsi="Times New Roman" w:cs="Times New Roman"/>
          <w:lang w:val="en-US"/>
        </w:rPr>
        <w:t xml:space="preserve"> </w:t>
      </w:r>
      <w:r w:rsidR="00453A7C" w:rsidRPr="002850DF">
        <w:rPr>
          <w:rFonts w:ascii="Times New Roman" w:hAnsi="Times New Roman" w:cs="Times New Roman"/>
          <w:lang w:val="en-US"/>
        </w:rPr>
        <w:t xml:space="preserve">is </w:t>
      </w:r>
      <w:r w:rsidR="00A14B04" w:rsidRPr="002850DF">
        <w:rPr>
          <w:rFonts w:ascii="Times New Roman" w:hAnsi="Times New Roman" w:cs="Times New Roman"/>
          <w:lang w:val="en-US"/>
        </w:rPr>
        <w:t>aware</w:t>
      </w:r>
      <w:r w:rsidR="00453A7C" w:rsidRPr="002850DF">
        <w:rPr>
          <w:rFonts w:ascii="Times New Roman" w:hAnsi="Times New Roman" w:cs="Times New Roman"/>
          <w:lang w:val="en-US"/>
        </w:rPr>
        <w:t xml:space="preserve"> of</w:t>
      </w:r>
      <w:r w:rsidR="00AD747D" w:rsidRPr="002850DF">
        <w:rPr>
          <w:rFonts w:ascii="Times New Roman" w:hAnsi="Times New Roman" w:cs="Times New Roman"/>
          <w:lang w:val="en-US"/>
        </w:rPr>
        <w:t xml:space="preserve"> this</w:t>
      </w:r>
      <w:r w:rsidR="000E6251" w:rsidRPr="002850DF">
        <w:rPr>
          <w:rFonts w:ascii="Times New Roman" w:hAnsi="Times New Roman" w:cs="Times New Roman"/>
          <w:lang w:val="en-US"/>
        </w:rPr>
        <w:t>.</w:t>
      </w:r>
      <w:r w:rsidR="007D46DB" w:rsidRPr="002850DF">
        <w:rPr>
          <w:rFonts w:ascii="Times New Roman" w:hAnsi="Times New Roman" w:cs="Times New Roman"/>
          <w:lang w:val="en-US"/>
        </w:rPr>
        <w:t xml:space="preserve"> </w:t>
      </w:r>
      <w:r w:rsidR="000E6251" w:rsidRPr="002850DF">
        <w:rPr>
          <w:rFonts w:ascii="Times New Roman" w:hAnsi="Times New Roman" w:cs="Times New Roman"/>
          <w:lang w:val="en-US"/>
        </w:rPr>
        <w:t>She therefore</w:t>
      </w:r>
      <w:r w:rsidR="007D46DB" w:rsidRPr="002850DF">
        <w:rPr>
          <w:rFonts w:ascii="Times New Roman" w:hAnsi="Times New Roman" w:cs="Times New Roman"/>
          <w:lang w:val="en-US"/>
        </w:rPr>
        <w:t xml:space="preserve"> </w:t>
      </w:r>
      <w:r w:rsidR="00BF0A76" w:rsidRPr="002850DF">
        <w:rPr>
          <w:rFonts w:ascii="Times New Roman" w:hAnsi="Times New Roman" w:cs="Times New Roman"/>
          <w:lang w:val="en-US"/>
        </w:rPr>
        <w:t xml:space="preserve">readily </w:t>
      </w:r>
      <w:r w:rsidR="007D46DB" w:rsidRPr="002850DF">
        <w:rPr>
          <w:rFonts w:ascii="Times New Roman" w:hAnsi="Times New Roman" w:cs="Times New Roman"/>
          <w:lang w:val="en-US"/>
        </w:rPr>
        <w:t>comes to believe</w:t>
      </w:r>
      <w:r w:rsidR="00A14B04" w:rsidRPr="002850DF">
        <w:rPr>
          <w:rFonts w:ascii="Times New Roman" w:hAnsi="Times New Roman" w:cs="Times New Roman"/>
          <w:lang w:val="en-US"/>
        </w:rPr>
        <w:t xml:space="preserve"> </w:t>
      </w:r>
      <w:r w:rsidR="007D46DB" w:rsidRPr="002850DF">
        <w:rPr>
          <w:rFonts w:ascii="Times New Roman" w:hAnsi="Times New Roman" w:cs="Times New Roman"/>
          <w:lang w:val="en-US"/>
        </w:rPr>
        <w:t>that what she was about to pick is a poisonous mushroom and walks away.</w:t>
      </w:r>
      <w:r w:rsidR="00A14B04" w:rsidRPr="002850DF">
        <w:rPr>
          <w:rFonts w:ascii="Times New Roman" w:hAnsi="Times New Roman" w:cs="Times New Roman"/>
          <w:lang w:val="en-US"/>
        </w:rPr>
        <w:t xml:space="preserve"> It is quite intuitive that</w:t>
      </w:r>
      <w:r w:rsidR="007D46DB" w:rsidRPr="002850DF">
        <w:rPr>
          <w:rFonts w:ascii="Times New Roman" w:hAnsi="Times New Roman" w:cs="Times New Roman"/>
          <w:lang w:val="en-US"/>
        </w:rPr>
        <w:t xml:space="preserve"> </w:t>
      </w:r>
      <w:r w:rsidR="00A14B04" w:rsidRPr="002850DF">
        <w:rPr>
          <w:rFonts w:ascii="Times New Roman" w:hAnsi="Times New Roman" w:cs="Times New Roman"/>
          <w:lang w:val="en-US"/>
        </w:rPr>
        <w:t>Sally does the right thing. She behaves epistemically as she should</w:t>
      </w:r>
      <w:r w:rsidR="006B00C1" w:rsidRPr="002850DF">
        <w:rPr>
          <w:rFonts w:ascii="Times New Roman" w:hAnsi="Times New Roman" w:cs="Times New Roman"/>
          <w:lang w:val="en-US"/>
        </w:rPr>
        <w:t xml:space="preserve">, because her dad is </w:t>
      </w:r>
      <w:r w:rsidR="00014C04" w:rsidRPr="002850DF">
        <w:rPr>
          <w:rFonts w:ascii="Times New Roman" w:hAnsi="Times New Roman" w:cs="Times New Roman"/>
          <w:lang w:val="en-US"/>
        </w:rPr>
        <w:t xml:space="preserve">better epistemically positioned than she is in the relevant domain. </w:t>
      </w:r>
      <w:r w:rsidR="005615F0" w:rsidRPr="002850DF">
        <w:rPr>
          <w:rFonts w:ascii="Times New Roman" w:hAnsi="Times New Roman" w:cs="Times New Roman"/>
          <w:lang w:val="en-US"/>
        </w:rPr>
        <w:t>We might call</w:t>
      </w:r>
      <w:r w:rsidR="00014C04" w:rsidRPr="002850DF">
        <w:rPr>
          <w:rFonts w:ascii="Times New Roman" w:hAnsi="Times New Roman" w:cs="Times New Roman"/>
          <w:lang w:val="en-US"/>
        </w:rPr>
        <w:t xml:space="preserve"> </w:t>
      </w:r>
      <w:r w:rsidR="005615F0" w:rsidRPr="002850DF">
        <w:rPr>
          <w:rFonts w:ascii="Times New Roman" w:hAnsi="Times New Roman" w:cs="Times New Roman"/>
          <w:lang w:val="en-US"/>
        </w:rPr>
        <w:t>him</w:t>
      </w:r>
      <w:r w:rsidR="00014C04" w:rsidRPr="002850DF">
        <w:rPr>
          <w:rFonts w:ascii="Times New Roman" w:hAnsi="Times New Roman" w:cs="Times New Roman"/>
          <w:lang w:val="en-US"/>
        </w:rPr>
        <w:t xml:space="preserve"> </w:t>
      </w:r>
      <w:r w:rsidR="00274CBA" w:rsidRPr="002850DF">
        <w:rPr>
          <w:rFonts w:ascii="Times New Roman" w:hAnsi="Times New Roman" w:cs="Times New Roman"/>
          <w:lang w:val="en-US"/>
        </w:rPr>
        <w:t>her</w:t>
      </w:r>
      <w:r w:rsidR="006B00C1" w:rsidRPr="002850DF">
        <w:rPr>
          <w:rFonts w:ascii="Times New Roman" w:hAnsi="Times New Roman" w:cs="Times New Roman"/>
          <w:lang w:val="en-US"/>
        </w:rPr>
        <w:t xml:space="preserve"> </w:t>
      </w:r>
      <w:r w:rsidR="006B00C1" w:rsidRPr="002850DF">
        <w:rPr>
          <w:rFonts w:ascii="Times New Roman" w:hAnsi="Times New Roman" w:cs="Times New Roman"/>
          <w:i/>
          <w:iCs/>
          <w:lang w:val="en-US"/>
        </w:rPr>
        <w:t>epistemic authority</w:t>
      </w:r>
      <w:r w:rsidR="006B00C1" w:rsidRPr="002850DF">
        <w:rPr>
          <w:rFonts w:ascii="Times New Roman" w:hAnsi="Times New Roman" w:cs="Times New Roman"/>
          <w:lang w:val="en-US"/>
        </w:rPr>
        <w:t xml:space="preserve"> </w:t>
      </w:r>
      <w:r w:rsidR="00274CBA" w:rsidRPr="002850DF">
        <w:rPr>
          <w:rFonts w:ascii="Times New Roman" w:hAnsi="Times New Roman" w:cs="Times New Roman"/>
          <w:lang w:val="en-US"/>
        </w:rPr>
        <w:t>as far</w:t>
      </w:r>
      <w:r w:rsidR="006B00C1" w:rsidRPr="002850DF">
        <w:rPr>
          <w:rFonts w:ascii="Times New Roman" w:hAnsi="Times New Roman" w:cs="Times New Roman"/>
          <w:lang w:val="en-US"/>
        </w:rPr>
        <w:t xml:space="preserve"> </w:t>
      </w:r>
      <w:r w:rsidR="00274CBA" w:rsidRPr="002850DF">
        <w:rPr>
          <w:rFonts w:ascii="Times New Roman" w:hAnsi="Times New Roman" w:cs="Times New Roman"/>
          <w:lang w:val="en-US"/>
        </w:rPr>
        <w:t>as mushrooms are concerned</w:t>
      </w:r>
      <w:r w:rsidR="00F20580" w:rsidRPr="002850DF">
        <w:rPr>
          <w:rFonts w:ascii="Times New Roman" w:hAnsi="Times New Roman" w:cs="Times New Roman"/>
          <w:lang w:val="en-US"/>
        </w:rPr>
        <w:t>.</w:t>
      </w:r>
    </w:p>
    <w:p w14:paraId="21736EE0" w14:textId="33BEB5E6" w:rsidR="00ED6437" w:rsidRPr="002850DF" w:rsidRDefault="00BF0A76" w:rsidP="00ED6437">
      <w:pPr>
        <w:spacing w:line="312" w:lineRule="auto"/>
        <w:ind w:firstLine="284"/>
        <w:jc w:val="both"/>
        <w:rPr>
          <w:rFonts w:ascii="Times New Roman" w:hAnsi="Times New Roman" w:cs="Times New Roman"/>
          <w:lang w:val="en-US"/>
        </w:rPr>
      </w:pPr>
      <w:r w:rsidRPr="002850DF">
        <w:rPr>
          <w:rFonts w:ascii="Times New Roman" w:hAnsi="Times New Roman" w:cs="Times New Roman"/>
          <w:lang w:val="en-US"/>
        </w:rPr>
        <w:t>But what exactly does this inv</w:t>
      </w:r>
      <w:r w:rsidR="00014C04" w:rsidRPr="002850DF">
        <w:rPr>
          <w:rFonts w:ascii="Times New Roman" w:hAnsi="Times New Roman" w:cs="Times New Roman"/>
          <w:lang w:val="en-US"/>
        </w:rPr>
        <w:t>o</w:t>
      </w:r>
      <w:r w:rsidRPr="002850DF">
        <w:rPr>
          <w:rFonts w:ascii="Times New Roman" w:hAnsi="Times New Roman" w:cs="Times New Roman"/>
          <w:lang w:val="en-US"/>
        </w:rPr>
        <w:t xml:space="preserve">lve? What </w:t>
      </w:r>
      <w:r w:rsidR="00635E52" w:rsidRPr="002850DF">
        <w:rPr>
          <w:rFonts w:ascii="Times New Roman" w:hAnsi="Times New Roman" w:cs="Times New Roman"/>
          <w:lang w:val="en-US"/>
        </w:rPr>
        <w:t xml:space="preserve">makes </w:t>
      </w:r>
      <w:r w:rsidR="00EC7658" w:rsidRPr="002850DF">
        <w:rPr>
          <w:rFonts w:ascii="Times New Roman" w:hAnsi="Times New Roman" w:cs="Times New Roman"/>
          <w:lang w:val="en-US"/>
        </w:rPr>
        <w:t>Sally’s dad</w:t>
      </w:r>
      <w:r w:rsidR="00635E52" w:rsidRPr="002850DF">
        <w:rPr>
          <w:rFonts w:ascii="Times New Roman" w:hAnsi="Times New Roman" w:cs="Times New Roman"/>
          <w:lang w:val="en-US"/>
        </w:rPr>
        <w:t xml:space="preserve"> an</w:t>
      </w:r>
      <w:r w:rsidRPr="002850DF">
        <w:rPr>
          <w:rFonts w:ascii="Times New Roman" w:hAnsi="Times New Roman" w:cs="Times New Roman"/>
          <w:lang w:val="en-US"/>
        </w:rPr>
        <w:t xml:space="preserve"> epistemic authority</w:t>
      </w:r>
      <w:r w:rsidR="00635E52" w:rsidRPr="002850DF">
        <w:rPr>
          <w:rFonts w:ascii="Times New Roman" w:hAnsi="Times New Roman" w:cs="Times New Roman"/>
          <w:lang w:val="en-US"/>
        </w:rPr>
        <w:t xml:space="preserve"> for </w:t>
      </w:r>
      <w:r w:rsidR="00493037" w:rsidRPr="002850DF">
        <w:rPr>
          <w:rFonts w:ascii="Times New Roman" w:hAnsi="Times New Roman" w:cs="Times New Roman"/>
          <w:lang w:val="en-US"/>
        </w:rPr>
        <w:t>his daughter</w:t>
      </w:r>
      <w:r w:rsidRPr="002850DF">
        <w:rPr>
          <w:rFonts w:ascii="Times New Roman" w:hAnsi="Times New Roman" w:cs="Times New Roman"/>
          <w:lang w:val="en-US"/>
        </w:rPr>
        <w:t>?</w:t>
      </w:r>
      <w:r w:rsidR="00F7508E" w:rsidRPr="002850DF">
        <w:rPr>
          <w:rFonts w:ascii="Times New Roman" w:hAnsi="Times New Roman" w:cs="Times New Roman"/>
          <w:lang w:val="en-US"/>
        </w:rPr>
        <w:t xml:space="preserve"> </w:t>
      </w:r>
      <w:r w:rsidR="00274CBA" w:rsidRPr="002850DF">
        <w:rPr>
          <w:rFonts w:ascii="Times New Roman" w:hAnsi="Times New Roman" w:cs="Times New Roman"/>
          <w:lang w:val="en-US"/>
        </w:rPr>
        <w:t>Sally’s dad is certainly no disciplinary expert in the mushroom domain. And yet his word is authoritative</w:t>
      </w:r>
      <w:r w:rsidR="008723B6" w:rsidRPr="002850DF">
        <w:rPr>
          <w:rFonts w:ascii="Times New Roman" w:hAnsi="Times New Roman" w:cs="Times New Roman"/>
          <w:lang w:val="en-US"/>
        </w:rPr>
        <w:t>, i.e., has special epistemic weight</w:t>
      </w:r>
      <w:r w:rsidR="00274CBA" w:rsidRPr="002850DF">
        <w:rPr>
          <w:rFonts w:ascii="Times New Roman" w:hAnsi="Times New Roman" w:cs="Times New Roman"/>
          <w:lang w:val="en-US"/>
        </w:rPr>
        <w:t xml:space="preserve"> for Sally. </w:t>
      </w:r>
      <w:r w:rsidR="00D3193A" w:rsidRPr="002850DF">
        <w:rPr>
          <w:rFonts w:ascii="Times New Roman" w:hAnsi="Times New Roman" w:cs="Times New Roman"/>
          <w:lang w:val="en-US"/>
        </w:rPr>
        <w:t>How is</w:t>
      </w:r>
      <w:r w:rsidR="00274CBA" w:rsidRPr="002850DF">
        <w:rPr>
          <w:rFonts w:ascii="Times New Roman" w:hAnsi="Times New Roman" w:cs="Times New Roman"/>
          <w:lang w:val="en-US"/>
        </w:rPr>
        <w:t xml:space="preserve"> epistemic authority different than expertise? </w:t>
      </w:r>
      <w:r w:rsidR="00D3193A" w:rsidRPr="002850DF">
        <w:rPr>
          <w:rFonts w:ascii="Times New Roman" w:hAnsi="Times New Roman" w:cs="Times New Roman"/>
          <w:lang w:val="en-US"/>
        </w:rPr>
        <w:t>Sally is no complete amateur as far as mushrooms are concerned. She</w:t>
      </w:r>
      <w:r w:rsidR="0072280F" w:rsidRPr="002850DF">
        <w:rPr>
          <w:rFonts w:ascii="Times New Roman" w:hAnsi="Times New Roman" w:cs="Times New Roman"/>
          <w:lang w:val="en-US"/>
        </w:rPr>
        <w:t xml:space="preserve"> probably</w:t>
      </w:r>
      <w:r w:rsidR="00D3193A" w:rsidRPr="002850DF">
        <w:rPr>
          <w:rFonts w:ascii="Times New Roman" w:hAnsi="Times New Roman" w:cs="Times New Roman"/>
          <w:lang w:val="en-US"/>
        </w:rPr>
        <w:t xml:space="preserve"> had</w:t>
      </w:r>
      <w:r w:rsidR="0072280F" w:rsidRPr="002850DF">
        <w:rPr>
          <w:rFonts w:ascii="Times New Roman" w:hAnsi="Times New Roman" w:cs="Times New Roman"/>
          <w:lang w:val="en-US"/>
        </w:rPr>
        <w:t xml:space="preserve"> what she took to be </w:t>
      </w:r>
      <w:r w:rsidR="0079216E" w:rsidRPr="002850DF">
        <w:rPr>
          <w:rFonts w:ascii="Times New Roman" w:hAnsi="Times New Roman" w:cs="Times New Roman"/>
          <w:lang w:val="en-US"/>
        </w:rPr>
        <w:t xml:space="preserve">very </w:t>
      </w:r>
      <w:r w:rsidR="0072280F" w:rsidRPr="002850DF">
        <w:rPr>
          <w:rFonts w:ascii="Times New Roman" w:hAnsi="Times New Roman" w:cs="Times New Roman"/>
          <w:lang w:val="en-US"/>
        </w:rPr>
        <w:t>good</w:t>
      </w:r>
      <w:r w:rsidR="00D3193A" w:rsidRPr="002850DF">
        <w:rPr>
          <w:rFonts w:ascii="Times New Roman" w:hAnsi="Times New Roman" w:cs="Times New Roman"/>
          <w:lang w:val="en-US"/>
        </w:rPr>
        <w:t xml:space="preserve"> reasons to believe that what she was about to pick was a porcino mushroom. When she aligns to her dad’s view, what happens (and what should happen) to </w:t>
      </w:r>
      <w:r w:rsidR="006261DF" w:rsidRPr="002850DF">
        <w:rPr>
          <w:rFonts w:ascii="Times New Roman" w:hAnsi="Times New Roman" w:cs="Times New Roman"/>
          <w:lang w:val="en-US"/>
        </w:rPr>
        <w:t>her</w:t>
      </w:r>
      <w:r w:rsidR="00D3193A" w:rsidRPr="002850DF">
        <w:rPr>
          <w:rFonts w:ascii="Times New Roman" w:hAnsi="Times New Roman" w:cs="Times New Roman"/>
          <w:lang w:val="en-US"/>
        </w:rPr>
        <w:t xml:space="preserve"> existing reasons</w:t>
      </w:r>
      <w:r w:rsidR="00A87E5D" w:rsidRPr="002850DF">
        <w:rPr>
          <w:rFonts w:ascii="Times New Roman" w:hAnsi="Times New Roman" w:cs="Times New Roman"/>
          <w:lang w:val="en-US"/>
        </w:rPr>
        <w:t xml:space="preserve"> and </w:t>
      </w:r>
      <w:r w:rsidR="00617C77">
        <w:rPr>
          <w:rFonts w:ascii="Times New Roman" w:hAnsi="Times New Roman" w:cs="Times New Roman"/>
          <w:lang w:val="en-US"/>
        </w:rPr>
        <w:t xml:space="preserve">her </w:t>
      </w:r>
      <w:r w:rsidR="00A87E5D" w:rsidRPr="002850DF">
        <w:rPr>
          <w:rFonts w:ascii="Times New Roman" w:hAnsi="Times New Roman" w:cs="Times New Roman"/>
          <w:lang w:val="en-US"/>
        </w:rPr>
        <w:t>take on the matter</w:t>
      </w:r>
      <w:r w:rsidR="00D3193A" w:rsidRPr="002850DF">
        <w:rPr>
          <w:rFonts w:ascii="Times New Roman" w:hAnsi="Times New Roman" w:cs="Times New Roman"/>
          <w:lang w:val="en-US"/>
        </w:rPr>
        <w:t xml:space="preserve">? </w:t>
      </w:r>
    </w:p>
    <w:p w14:paraId="2610A9C1" w14:textId="0E8739BF" w:rsidR="00690168" w:rsidRPr="002850DF" w:rsidRDefault="006261DF" w:rsidP="0044294E">
      <w:pPr>
        <w:spacing w:line="312" w:lineRule="auto"/>
        <w:ind w:firstLine="284"/>
        <w:jc w:val="both"/>
        <w:rPr>
          <w:rFonts w:ascii="Times New Roman" w:hAnsi="Times New Roman" w:cs="Times New Roman"/>
          <w:lang w:val="en-US"/>
        </w:rPr>
      </w:pPr>
      <w:r w:rsidRPr="002850DF">
        <w:rPr>
          <w:rFonts w:ascii="Times New Roman" w:hAnsi="Times New Roman" w:cs="Times New Roman"/>
          <w:lang w:val="en-US"/>
        </w:rPr>
        <w:t xml:space="preserve">The structure of this entry is the following. Section 2 gives a brief explication of the notion of epistemic authority. Section 3 </w:t>
      </w:r>
      <w:r w:rsidR="00052B86" w:rsidRPr="002850DF">
        <w:rPr>
          <w:rFonts w:ascii="Times New Roman" w:hAnsi="Times New Roman" w:cs="Times New Roman"/>
          <w:lang w:val="en-US"/>
        </w:rPr>
        <w:t>clarifies</w:t>
      </w:r>
      <w:r w:rsidRPr="002850DF">
        <w:rPr>
          <w:rFonts w:ascii="Times New Roman" w:hAnsi="Times New Roman" w:cs="Times New Roman"/>
          <w:lang w:val="en-US"/>
        </w:rPr>
        <w:t xml:space="preserve"> the relation between epistemic authority and expertise. Section 4 </w:t>
      </w:r>
      <w:r w:rsidR="00F926D0">
        <w:rPr>
          <w:rFonts w:ascii="Times New Roman" w:hAnsi="Times New Roman" w:cs="Times New Roman"/>
          <w:lang w:val="en-US"/>
        </w:rPr>
        <w:t>tackles</w:t>
      </w:r>
      <w:r w:rsidRPr="002850DF">
        <w:rPr>
          <w:rFonts w:ascii="Times New Roman" w:hAnsi="Times New Roman" w:cs="Times New Roman"/>
          <w:lang w:val="en-US"/>
        </w:rPr>
        <w:t xml:space="preserve"> the question of how we should reasonably react </w:t>
      </w:r>
      <w:r w:rsidR="00B3402B" w:rsidRPr="002850DF">
        <w:rPr>
          <w:rFonts w:ascii="Times New Roman" w:hAnsi="Times New Roman" w:cs="Times New Roman"/>
          <w:lang w:val="en-US"/>
        </w:rPr>
        <w:t>in</w:t>
      </w:r>
      <w:r w:rsidRPr="002850DF">
        <w:rPr>
          <w:rFonts w:ascii="Times New Roman" w:hAnsi="Times New Roman" w:cs="Times New Roman"/>
          <w:lang w:val="en-US"/>
        </w:rPr>
        <w:t xml:space="preserve"> realizing that our epistemic authority holds a certain view.</w:t>
      </w:r>
      <w:r w:rsidR="0044294E" w:rsidRPr="002850DF">
        <w:rPr>
          <w:rFonts w:ascii="Times New Roman" w:hAnsi="Times New Roman" w:cs="Times New Roman"/>
          <w:lang w:val="en-US"/>
        </w:rPr>
        <w:t xml:space="preserve"> </w:t>
      </w:r>
    </w:p>
    <w:p w14:paraId="705F27E0" w14:textId="77777777" w:rsidR="00690168" w:rsidRPr="002850DF" w:rsidRDefault="00690168">
      <w:pPr>
        <w:rPr>
          <w:lang w:val="en-US"/>
        </w:rPr>
      </w:pPr>
    </w:p>
    <w:p w14:paraId="093EC91A" w14:textId="5F135FDA" w:rsidR="00690168" w:rsidRPr="00FB1425" w:rsidRDefault="00690168">
      <w:pPr>
        <w:rPr>
          <w:rFonts w:ascii="Times New Roman" w:hAnsi="Times New Roman" w:cs="Times New Roman"/>
          <w:sz w:val="20"/>
          <w:szCs w:val="20"/>
          <w:lang w:val="en-US"/>
        </w:rPr>
      </w:pPr>
      <w:r w:rsidRPr="00FB1425">
        <w:rPr>
          <w:rFonts w:ascii="Times New Roman" w:hAnsi="Times New Roman" w:cs="Times New Roman"/>
          <w:sz w:val="20"/>
          <w:szCs w:val="20"/>
          <w:lang w:val="en-US"/>
        </w:rPr>
        <w:t xml:space="preserve">2. </w:t>
      </w:r>
      <w:r w:rsidR="00FB1425" w:rsidRPr="00FB1425">
        <w:rPr>
          <w:rFonts w:ascii="Times New Roman" w:hAnsi="Times New Roman" w:cs="Times New Roman"/>
          <w:sz w:val="20"/>
          <w:szCs w:val="20"/>
          <w:lang w:val="en-US"/>
        </w:rPr>
        <w:t>EPISTEMIC AUTHORITY: A TENTATIVE EXPLICATION</w:t>
      </w:r>
    </w:p>
    <w:p w14:paraId="68ACC9DD" w14:textId="47C92343" w:rsidR="005417C5" w:rsidRPr="002850DF" w:rsidRDefault="005417C5">
      <w:pPr>
        <w:rPr>
          <w:lang w:val="en-US"/>
        </w:rPr>
      </w:pPr>
    </w:p>
    <w:p w14:paraId="02E3EDC8" w14:textId="2FC34065" w:rsidR="008D4846" w:rsidRPr="002850DF" w:rsidRDefault="00BF7AA1" w:rsidP="00046894">
      <w:pPr>
        <w:spacing w:line="288" w:lineRule="auto"/>
        <w:ind w:firstLine="284"/>
        <w:jc w:val="both"/>
        <w:rPr>
          <w:rFonts w:ascii="Times New Roman" w:hAnsi="Times New Roman" w:cs="Times New Roman"/>
          <w:lang w:val="en-US"/>
        </w:rPr>
      </w:pPr>
      <w:r w:rsidRPr="002850DF">
        <w:rPr>
          <w:rFonts w:ascii="Times New Roman" w:hAnsi="Times New Roman" w:cs="Times New Roman"/>
          <w:lang w:val="en-US"/>
        </w:rPr>
        <w:t xml:space="preserve">What does it mean to be an epistemic authority? </w:t>
      </w:r>
      <w:r w:rsidR="005E21F6" w:rsidRPr="002850DF">
        <w:rPr>
          <w:rFonts w:ascii="Times New Roman" w:hAnsi="Times New Roman" w:cs="Times New Roman"/>
          <w:lang w:val="en-US"/>
        </w:rPr>
        <w:t>As a first tentative explication, we might assume that an</w:t>
      </w:r>
      <w:r w:rsidRPr="002850DF">
        <w:rPr>
          <w:rFonts w:ascii="Times New Roman" w:hAnsi="Times New Roman" w:cs="Times New Roman"/>
          <w:lang w:val="en-US"/>
        </w:rPr>
        <w:t xml:space="preserve"> epistemic authority for me is an epistemic agent</w:t>
      </w:r>
      <w:r w:rsidR="00FB1425" w:rsidRPr="002850DF">
        <w:rPr>
          <w:rStyle w:val="EndnoteReference"/>
          <w:rFonts w:ascii="Times New Roman" w:hAnsi="Times New Roman" w:cs="Times New Roman"/>
          <w:lang w:val="en-US"/>
        </w:rPr>
        <w:endnoteReference w:id="1"/>
      </w:r>
      <w:r w:rsidR="00FB1425" w:rsidRPr="002850DF">
        <w:rPr>
          <w:rFonts w:ascii="Times New Roman" w:hAnsi="Times New Roman" w:cs="Times New Roman"/>
          <w:lang w:val="en-US"/>
        </w:rPr>
        <w:t xml:space="preserve"> </w:t>
      </w:r>
      <w:r w:rsidRPr="002850DF">
        <w:rPr>
          <w:rFonts w:ascii="Times New Roman" w:hAnsi="Times New Roman" w:cs="Times New Roman"/>
          <w:lang w:val="en-US"/>
        </w:rPr>
        <w:t xml:space="preserve">who is, and whom I reasonably take to be, </w:t>
      </w:r>
      <w:r w:rsidR="00897A30" w:rsidRPr="002850DF">
        <w:rPr>
          <w:rFonts w:ascii="Times New Roman" w:hAnsi="Times New Roman" w:cs="Times New Roman"/>
          <w:lang w:val="en-US"/>
        </w:rPr>
        <w:t xml:space="preserve">substantially </w:t>
      </w:r>
      <w:r w:rsidRPr="002850DF">
        <w:rPr>
          <w:rFonts w:ascii="Times New Roman" w:hAnsi="Times New Roman" w:cs="Times New Roman"/>
          <w:lang w:val="en-US"/>
        </w:rPr>
        <w:t xml:space="preserve">better epistemically positioned than I am </w:t>
      </w:r>
      <w:r w:rsidR="00A55E7E" w:rsidRPr="002850DF">
        <w:rPr>
          <w:rFonts w:ascii="Times New Roman" w:hAnsi="Times New Roman" w:cs="Times New Roman"/>
          <w:lang w:val="en-US"/>
        </w:rPr>
        <w:t xml:space="preserve">relative to a certain </w:t>
      </w:r>
      <w:r w:rsidR="009A70E5" w:rsidRPr="002850DF">
        <w:rPr>
          <w:rFonts w:ascii="Times New Roman" w:hAnsi="Times New Roman" w:cs="Times New Roman"/>
          <w:lang w:val="en-US"/>
        </w:rPr>
        <w:t xml:space="preserve">topic or </w:t>
      </w:r>
      <w:r w:rsidR="00DA2303" w:rsidRPr="002850DF">
        <w:rPr>
          <w:rFonts w:ascii="Times New Roman" w:hAnsi="Times New Roman" w:cs="Times New Roman"/>
          <w:lang w:val="en-US"/>
        </w:rPr>
        <w:t>subject matter</w:t>
      </w:r>
      <w:r w:rsidR="00A55E7E" w:rsidRPr="002850DF">
        <w:rPr>
          <w:rFonts w:ascii="Times New Roman" w:hAnsi="Times New Roman" w:cs="Times New Roman"/>
          <w:lang w:val="en-US"/>
        </w:rPr>
        <w:t>.</w:t>
      </w:r>
      <w:r w:rsidR="00DA2303" w:rsidRPr="002850DF">
        <w:rPr>
          <w:rFonts w:ascii="Times New Roman" w:hAnsi="Times New Roman" w:cs="Times New Roman"/>
          <w:lang w:val="en-US"/>
        </w:rPr>
        <w:t xml:space="preserve"> </w:t>
      </w:r>
    </w:p>
    <w:p w14:paraId="65A2C0C3" w14:textId="78DD7C4A" w:rsidR="008D4846" w:rsidRPr="002850DF" w:rsidRDefault="00962353" w:rsidP="008D4846">
      <w:pPr>
        <w:spacing w:line="288" w:lineRule="auto"/>
        <w:ind w:firstLine="284"/>
        <w:jc w:val="both"/>
        <w:rPr>
          <w:rFonts w:ascii="Times New Roman" w:hAnsi="Times New Roman" w:cs="Times New Roman"/>
          <w:lang w:val="en-US"/>
        </w:rPr>
      </w:pPr>
      <w:r w:rsidRPr="002850DF">
        <w:rPr>
          <w:rFonts w:ascii="Times New Roman" w:hAnsi="Times New Roman" w:cs="Times New Roman"/>
          <w:lang w:val="en-US"/>
        </w:rPr>
        <w:t xml:space="preserve">This brief explication highlights </w:t>
      </w:r>
      <w:r w:rsidR="00282AA7" w:rsidRPr="002850DF">
        <w:rPr>
          <w:rFonts w:ascii="Times New Roman" w:hAnsi="Times New Roman" w:cs="Times New Roman"/>
          <w:lang w:val="en-US"/>
        </w:rPr>
        <w:t>that</w:t>
      </w:r>
      <w:r w:rsidRPr="002850DF">
        <w:rPr>
          <w:rFonts w:ascii="Times New Roman" w:hAnsi="Times New Roman" w:cs="Times New Roman"/>
          <w:lang w:val="en-US"/>
        </w:rPr>
        <w:t xml:space="preserve"> the concept of epistemic authority includes what we might call an objective and a subjective com</w:t>
      </w:r>
      <w:r w:rsidR="000E6208" w:rsidRPr="002850DF">
        <w:rPr>
          <w:rFonts w:ascii="Times New Roman" w:hAnsi="Times New Roman" w:cs="Times New Roman"/>
          <w:lang w:val="en-US"/>
        </w:rPr>
        <w:t>p</w:t>
      </w:r>
      <w:r w:rsidRPr="002850DF">
        <w:rPr>
          <w:rFonts w:ascii="Times New Roman" w:hAnsi="Times New Roman" w:cs="Times New Roman"/>
          <w:lang w:val="en-US"/>
        </w:rPr>
        <w:t xml:space="preserve">onent. Being </w:t>
      </w:r>
      <w:r w:rsidR="005E21F6" w:rsidRPr="002850DF">
        <w:rPr>
          <w:rFonts w:ascii="Times New Roman" w:hAnsi="Times New Roman" w:cs="Times New Roman"/>
          <w:lang w:val="en-US"/>
        </w:rPr>
        <w:t>an epistemic authority</w:t>
      </w:r>
      <w:r w:rsidRPr="002850DF">
        <w:rPr>
          <w:rFonts w:ascii="Times New Roman" w:hAnsi="Times New Roman" w:cs="Times New Roman"/>
          <w:lang w:val="en-US"/>
        </w:rPr>
        <w:t xml:space="preserve"> </w:t>
      </w:r>
      <w:r w:rsidR="005E21F6" w:rsidRPr="002850DF">
        <w:rPr>
          <w:rFonts w:ascii="Times New Roman" w:hAnsi="Times New Roman" w:cs="Times New Roman"/>
          <w:lang w:val="en-US"/>
        </w:rPr>
        <w:t xml:space="preserve">is not only a matter of having certain </w:t>
      </w:r>
      <w:r w:rsidR="0050364D" w:rsidRPr="002850DF">
        <w:rPr>
          <w:rFonts w:ascii="Times New Roman" w:hAnsi="Times New Roman" w:cs="Times New Roman"/>
          <w:lang w:val="en-US"/>
        </w:rPr>
        <w:t xml:space="preserve">features or </w:t>
      </w:r>
      <w:r w:rsidR="005E21F6" w:rsidRPr="002850DF">
        <w:rPr>
          <w:rFonts w:ascii="Times New Roman" w:hAnsi="Times New Roman" w:cs="Times New Roman"/>
          <w:lang w:val="en-US"/>
        </w:rPr>
        <w:t>qualities, but also a matter of being recognized by other</w:t>
      </w:r>
      <w:r w:rsidR="00282AA7" w:rsidRPr="002850DF">
        <w:rPr>
          <w:rFonts w:ascii="Times New Roman" w:hAnsi="Times New Roman" w:cs="Times New Roman"/>
          <w:lang w:val="en-US"/>
        </w:rPr>
        <w:t xml:space="preserve"> epistemic agents (at least one)</w:t>
      </w:r>
      <w:r w:rsidR="005E21F6" w:rsidRPr="002850DF">
        <w:rPr>
          <w:rFonts w:ascii="Times New Roman" w:hAnsi="Times New Roman" w:cs="Times New Roman"/>
          <w:lang w:val="en-US"/>
        </w:rPr>
        <w:t xml:space="preserve"> </w:t>
      </w:r>
      <w:r w:rsidR="005E21F6" w:rsidRPr="002850DF">
        <w:rPr>
          <w:rFonts w:ascii="Times New Roman" w:hAnsi="Times New Roman" w:cs="Times New Roman"/>
          <w:i/>
          <w:iCs/>
          <w:lang w:val="en-US"/>
        </w:rPr>
        <w:t>as having</w:t>
      </w:r>
      <w:r w:rsidR="005E21F6" w:rsidRPr="002850DF">
        <w:rPr>
          <w:rFonts w:ascii="Times New Roman" w:hAnsi="Times New Roman" w:cs="Times New Roman"/>
          <w:lang w:val="en-US"/>
        </w:rPr>
        <w:t xml:space="preserve"> those</w:t>
      </w:r>
      <w:r w:rsidR="0050364D" w:rsidRPr="002850DF">
        <w:rPr>
          <w:rFonts w:ascii="Times New Roman" w:hAnsi="Times New Roman" w:cs="Times New Roman"/>
          <w:lang w:val="en-US"/>
        </w:rPr>
        <w:t xml:space="preserve"> features or</w:t>
      </w:r>
      <w:r w:rsidR="005E21F6" w:rsidRPr="002850DF">
        <w:rPr>
          <w:rFonts w:ascii="Times New Roman" w:hAnsi="Times New Roman" w:cs="Times New Roman"/>
          <w:lang w:val="en-US"/>
        </w:rPr>
        <w:t xml:space="preserve"> qualities</w:t>
      </w:r>
      <w:r w:rsidR="003B640B" w:rsidRPr="002850DF">
        <w:rPr>
          <w:rFonts w:ascii="Times New Roman" w:hAnsi="Times New Roman" w:cs="Times New Roman"/>
          <w:lang w:val="en-US"/>
        </w:rPr>
        <w:t xml:space="preserve"> (Constantin &amp; Grundmann 2020: 4114)</w:t>
      </w:r>
      <w:r w:rsidR="00FB1425" w:rsidRPr="002850DF">
        <w:rPr>
          <w:rStyle w:val="EndnoteReference"/>
          <w:rFonts w:ascii="Times New Roman" w:hAnsi="Times New Roman" w:cs="Times New Roman"/>
          <w:lang w:val="en-US"/>
        </w:rPr>
        <w:endnoteReference w:id="2"/>
      </w:r>
      <w:r w:rsidR="00FB1425" w:rsidRPr="002850DF">
        <w:rPr>
          <w:rFonts w:ascii="Times New Roman" w:hAnsi="Times New Roman" w:cs="Times New Roman"/>
          <w:lang w:val="en-US"/>
        </w:rPr>
        <w:t>.</w:t>
      </w:r>
      <w:r w:rsidR="00B176ED" w:rsidRPr="002850DF">
        <w:rPr>
          <w:rFonts w:ascii="Times New Roman" w:hAnsi="Times New Roman" w:cs="Times New Roman"/>
          <w:lang w:val="en-US"/>
        </w:rPr>
        <w:t xml:space="preserve"> </w:t>
      </w:r>
      <w:r w:rsidR="005E21F6" w:rsidRPr="002850DF">
        <w:rPr>
          <w:rFonts w:ascii="Times New Roman" w:hAnsi="Times New Roman" w:cs="Times New Roman"/>
          <w:lang w:val="en-US"/>
        </w:rPr>
        <w:t>An important result of this is that there cannot be unrecognized epistemic authorities – while there certainly can be unrecognized experts (see section 3 for a</w:t>
      </w:r>
      <w:r w:rsidR="003B640B" w:rsidRPr="002850DF">
        <w:rPr>
          <w:rFonts w:ascii="Times New Roman" w:hAnsi="Times New Roman" w:cs="Times New Roman"/>
          <w:lang w:val="en-US"/>
        </w:rPr>
        <w:t>n</w:t>
      </w:r>
      <w:r w:rsidR="005E21F6" w:rsidRPr="002850DF">
        <w:rPr>
          <w:rFonts w:ascii="Times New Roman" w:hAnsi="Times New Roman" w:cs="Times New Roman"/>
          <w:lang w:val="en-US"/>
        </w:rPr>
        <w:t xml:space="preserve"> analysis of the relation between authority and expertise). </w:t>
      </w:r>
      <w:r w:rsidR="0098612E" w:rsidRPr="002850DF">
        <w:rPr>
          <w:rFonts w:ascii="Times New Roman" w:hAnsi="Times New Roman" w:cs="Times New Roman"/>
          <w:lang w:val="en-US"/>
        </w:rPr>
        <w:t>The explication highlights also that e</w:t>
      </w:r>
      <w:r w:rsidR="00A55E7E" w:rsidRPr="002850DF">
        <w:rPr>
          <w:rFonts w:ascii="Times New Roman" w:hAnsi="Times New Roman" w:cs="Times New Roman"/>
          <w:lang w:val="en-US"/>
        </w:rPr>
        <w:t>pistemic authority is</w:t>
      </w:r>
      <w:r w:rsidR="0098612E" w:rsidRPr="002850DF">
        <w:rPr>
          <w:rFonts w:ascii="Times New Roman" w:hAnsi="Times New Roman" w:cs="Times New Roman"/>
          <w:lang w:val="en-US"/>
        </w:rPr>
        <w:t xml:space="preserve"> a relative concept.</w:t>
      </w:r>
      <w:r w:rsidR="00A55E7E" w:rsidRPr="002850DF">
        <w:rPr>
          <w:rFonts w:ascii="Times New Roman" w:hAnsi="Times New Roman" w:cs="Times New Roman"/>
          <w:lang w:val="en-US"/>
        </w:rPr>
        <w:t xml:space="preserve"> </w:t>
      </w:r>
      <w:r w:rsidR="0098612E" w:rsidRPr="002850DF">
        <w:rPr>
          <w:rFonts w:ascii="Times New Roman" w:hAnsi="Times New Roman" w:cs="Times New Roman"/>
          <w:lang w:val="en-US"/>
        </w:rPr>
        <w:t xml:space="preserve">More precisely, epistemic authority is </w:t>
      </w:r>
      <w:r w:rsidRPr="002850DF">
        <w:rPr>
          <w:rFonts w:ascii="Times New Roman" w:hAnsi="Times New Roman" w:cs="Times New Roman"/>
          <w:lang w:val="en-US"/>
        </w:rPr>
        <w:t xml:space="preserve">subject- and </w:t>
      </w:r>
      <w:r w:rsidR="00A55E7E" w:rsidRPr="002850DF">
        <w:rPr>
          <w:rFonts w:ascii="Times New Roman" w:hAnsi="Times New Roman" w:cs="Times New Roman"/>
          <w:lang w:val="en-US"/>
        </w:rPr>
        <w:t>domain</w:t>
      </w:r>
      <w:r w:rsidRPr="002850DF">
        <w:rPr>
          <w:rFonts w:ascii="Times New Roman" w:hAnsi="Times New Roman" w:cs="Times New Roman"/>
          <w:lang w:val="en-US"/>
        </w:rPr>
        <w:t>-</w:t>
      </w:r>
      <w:r w:rsidR="00A55E7E" w:rsidRPr="002850DF">
        <w:rPr>
          <w:rFonts w:ascii="Times New Roman" w:hAnsi="Times New Roman" w:cs="Times New Roman"/>
          <w:lang w:val="en-US"/>
        </w:rPr>
        <w:t>relative</w:t>
      </w:r>
      <w:r w:rsidRPr="002850DF">
        <w:rPr>
          <w:rFonts w:ascii="Times New Roman" w:hAnsi="Times New Roman" w:cs="Times New Roman"/>
          <w:lang w:val="en-US"/>
        </w:rPr>
        <w:t>:</w:t>
      </w:r>
      <w:r w:rsidR="000E6208" w:rsidRPr="002850DF">
        <w:rPr>
          <w:rFonts w:ascii="Times New Roman" w:hAnsi="Times New Roman" w:cs="Times New Roman"/>
          <w:lang w:val="en-US"/>
        </w:rPr>
        <w:t xml:space="preserve"> an agent </w:t>
      </w:r>
      <w:r w:rsidR="0098612E" w:rsidRPr="002850DF">
        <w:rPr>
          <w:rFonts w:ascii="Times New Roman" w:hAnsi="Times New Roman" w:cs="Times New Roman"/>
          <w:lang w:val="en-US"/>
        </w:rPr>
        <w:t>might</w:t>
      </w:r>
      <w:r w:rsidR="000E6208" w:rsidRPr="002850DF">
        <w:rPr>
          <w:rFonts w:ascii="Times New Roman" w:hAnsi="Times New Roman" w:cs="Times New Roman"/>
          <w:lang w:val="en-US"/>
        </w:rPr>
        <w:t xml:space="preserve"> be an epistemic authority for me, but not for you</w:t>
      </w:r>
      <w:r w:rsidR="0098612E" w:rsidRPr="002850DF">
        <w:rPr>
          <w:rFonts w:ascii="Times New Roman" w:hAnsi="Times New Roman" w:cs="Times New Roman"/>
          <w:lang w:val="en-US"/>
        </w:rPr>
        <w:t xml:space="preserve"> (because, e.g., you are better epistemically positioned than I am)</w:t>
      </w:r>
      <w:r w:rsidR="000E6208" w:rsidRPr="002850DF">
        <w:rPr>
          <w:rFonts w:ascii="Times New Roman" w:hAnsi="Times New Roman" w:cs="Times New Roman"/>
          <w:lang w:val="en-US"/>
        </w:rPr>
        <w:t xml:space="preserve">; </w:t>
      </w:r>
      <w:r w:rsidR="00B0553F" w:rsidRPr="002850DF">
        <w:rPr>
          <w:rFonts w:ascii="Times New Roman" w:hAnsi="Times New Roman" w:cs="Times New Roman"/>
          <w:lang w:val="en-US"/>
        </w:rPr>
        <w:t xml:space="preserve">and an agent </w:t>
      </w:r>
      <w:r w:rsidR="0098612E" w:rsidRPr="002850DF">
        <w:rPr>
          <w:rFonts w:ascii="Times New Roman" w:hAnsi="Times New Roman" w:cs="Times New Roman"/>
          <w:lang w:val="en-US"/>
        </w:rPr>
        <w:t>might</w:t>
      </w:r>
      <w:r w:rsidR="00B0553F" w:rsidRPr="002850DF">
        <w:rPr>
          <w:rFonts w:ascii="Times New Roman" w:hAnsi="Times New Roman" w:cs="Times New Roman"/>
          <w:lang w:val="en-US"/>
        </w:rPr>
        <w:t xml:space="preserve"> </w:t>
      </w:r>
      <w:r w:rsidR="00B0553F" w:rsidRPr="002850DF">
        <w:rPr>
          <w:rFonts w:ascii="Times New Roman" w:hAnsi="Times New Roman" w:cs="Times New Roman"/>
          <w:lang w:val="en-US"/>
        </w:rPr>
        <w:lastRenderedPageBreak/>
        <w:t xml:space="preserve">be </w:t>
      </w:r>
      <w:r w:rsidR="00A96B5B" w:rsidRPr="002850DF">
        <w:rPr>
          <w:rFonts w:ascii="Times New Roman" w:hAnsi="Times New Roman" w:cs="Times New Roman"/>
          <w:lang w:val="en-US"/>
        </w:rPr>
        <w:t>my</w:t>
      </w:r>
      <w:r w:rsidR="00B0553F" w:rsidRPr="002850DF">
        <w:rPr>
          <w:rFonts w:ascii="Times New Roman" w:hAnsi="Times New Roman" w:cs="Times New Roman"/>
          <w:lang w:val="en-US"/>
        </w:rPr>
        <w:t xml:space="preserve"> epistemic authority relative to certain domains, but not </w:t>
      </w:r>
      <w:r w:rsidR="00897A30" w:rsidRPr="002850DF">
        <w:rPr>
          <w:rFonts w:ascii="Times New Roman" w:hAnsi="Times New Roman" w:cs="Times New Roman"/>
          <w:lang w:val="en-US"/>
        </w:rPr>
        <w:t xml:space="preserve">to </w:t>
      </w:r>
      <w:r w:rsidR="00B0553F" w:rsidRPr="002850DF">
        <w:rPr>
          <w:rFonts w:ascii="Times New Roman" w:hAnsi="Times New Roman" w:cs="Times New Roman"/>
          <w:lang w:val="en-US"/>
        </w:rPr>
        <w:t>others.</w:t>
      </w:r>
      <w:r w:rsidR="003B640B" w:rsidRPr="002850DF">
        <w:rPr>
          <w:rFonts w:ascii="Times New Roman" w:hAnsi="Times New Roman" w:cs="Times New Roman"/>
          <w:lang w:val="en-US"/>
        </w:rPr>
        <w:t xml:space="preserve"> It is also important to </w:t>
      </w:r>
      <w:r w:rsidR="0098612E" w:rsidRPr="002850DF">
        <w:rPr>
          <w:rFonts w:ascii="Times New Roman" w:hAnsi="Times New Roman" w:cs="Times New Roman"/>
          <w:lang w:val="en-US"/>
        </w:rPr>
        <w:t>take</w:t>
      </w:r>
      <w:r w:rsidR="003B640B" w:rsidRPr="002850DF">
        <w:rPr>
          <w:rFonts w:ascii="Times New Roman" w:hAnsi="Times New Roman" w:cs="Times New Roman"/>
          <w:lang w:val="en-US"/>
        </w:rPr>
        <w:t xml:space="preserve"> time</w:t>
      </w:r>
      <w:r w:rsidR="0098612E" w:rsidRPr="002850DF">
        <w:rPr>
          <w:rFonts w:ascii="Times New Roman" w:hAnsi="Times New Roman" w:cs="Times New Roman"/>
          <w:lang w:val="en-US"/>
        </w:rPr>
        <w:t xml:space="preserve"> in consideration</w:t>
      </w:r>
      <w:r w:rsidR="003B640B" w:rsidRPr="002850DF">
        <w:rPr>
          <w:rFonts w:ascii="Times New Roman" w:hAnsi="Times New Roman" w:cs="Times New Roman"/>
          <w:lang w:val="en-US"/>
        </w:rPr>
        <w:t>. An agent who is my epistemic authority at time t</w:t>
      </w:r>
      <w:r w:rsidR="003B640B" w:rsidRPr="002850DF">
        <w:rPr>
          <w:rFonts w:ascii="Times New Roman" w:hAnsi="Times New Roman" w:cs="Times New Roman"/>
          <w:vertAlign w:val="subscript"/>
          <w:lang w:val="en-US"/>
        </w:rPr>
        <w:t>1</w:t>
      </w:r>
      <w:r w:rsidR="003B640B" w:rsidRPr="002850DF">
        <w:rPr>
          <w:rFonts w:ascii="Times New Roman" w:hAnsi="Times New Roman" w:cs="Times New Roman"/>
          <w:lang w:val="en-US"/>
        </w:rPr>
        <w:t xml:space="preserve"> might lose this status at time t</w:t>
      </w:r>
      <w:r w:rsidR="003B640B" w:rsidRPr="002850DF">
        <w:rPr>
          <w:rFonts w:ascii="Times New Roman" w:hAnsi="Times New Roman" w:cs="Times New Roman"/>
          <w:vertAlign w:val="subscript"/>
          <w:lang w:val="en-US"/>
        </w:rPr>
        <w:t>2</w:t>
      </w:r>
      <w:r w:rsidR="003B640B" w:rsidRPr="002850DF">
        <w:rPr>
          <w:rFonts w:ascii="Times New Roman" w:hAnsi="Times New Roman" w:cs="Times New Roman"/>
          <w:lang w:val="en-US"/>
        </w:rPr>
        <w:t xml:space="preserve"> – either because our relative epistemic position</w:t>
      </w:r>
      <w:r w:rsidR="003F74AD" w:rsidRPr="002850DF">
        <w:rPr>
          <w:rFonts w:ascii="Times New Roman" w:hAnsi="Times New Roman" w:cs="Times New Roman"/>
          <w:lang w:val="en-US"/>
        </w:rPr>
        <w:t>s changed</w:t>
      </w:r>
      <w:r w:rsidR="006D516C" w:rsidRPr="002850DF">
        <w:rPr>
          <w:rFonts w:ascii="Times New Roman" w:hAnsi="Times New Roman" w:cs="Times New Roman"/>
          <w:lang w:val="en-US"/>
        </w:rPr>
        <w:t xml:space="preserve"> (maybe</w:t>
      </w:r>
      <w:r w:rsidR="0050364D" w:rsidRPr="002850DF">
        <w:rPr>
          <w:rFonts w:ascii="Times New Roman" w:hAnsi="Times New Roman" w:cs="Times New Roman"/>
          <w:lang w:val="en-US"/>
        </w:rPr>
        <w:t>, as it sometimes happens,</w:t>
      </w:r>
      <w:r w:rsidR="006D516C" w:rsidRPr="002850DF">
        <w:rPr>
          <w:rFonts w:ascii="Times New Roman" w:hAnsi="Times New Roman" w:cs="Times New Roman"/>
          <w:lang w:val="en-US"/>
        </w:rPr>
        <w:t xml:space="preserve"> the pupil became the master)</w:t>
      </w:r>
      <w:r w:rsidR="003F74AD" w:rsidRPr="002850DF">
        <w:rPr>
          <w:rFonts w:ascii="Times New Roman" w:hAnsi="Times New Roman" w:cs="Times New Roman"/>
          <w:lang w:val="en-US"/>
        </w:rPr>
        <w:t xml:space="preserve"> or because my </w:t>
      </w:r>
      <w:r w:rsidR="009D7071" w:rsidRPr="002850DF">
        <w:rPr>
          <w:rFonts w:ascii="Times New Roman" w:hAnsi="Times New Roman" w:cs="Times New Roman"/>
          <w:lang w:val="en-US"/>
        </w:rPr>
        <w:t xml:space="preserve">reasonable </w:t>
      </w:r>
      <w:r w:rsidR="003F74AD" w:rsidRPr="002850DF">
        <w:rPr>
          <w:rFonts w:ascii="Times New Roman" w:hAnsi="Times New Roman" w:cs="Times New Roman"/>
          <w:lang w:val="en-US"/>
        </w:rPr>
        <w:t>assessment of the agent’s epistemic position changed</w:t>
      </w:r>
      <w:r w:rsidR="0098612E" w:rsidRPr="002850DF">
        <w:rPr>
          <w:rFonts w:ascii="Times New Roman" w:hAnsi="Times New Roman" w:cs="Times New Roman"/>
          <w:lang w:val="en-US"/>
        </w:rPr>
        <w:t xml:space="preserve"> (Jäger 2016)</w:t>
      </w:r>
      <w:r w:rsidR="003B640B" w:rsidRPr="002850DF">
        <w:rPr>
          <w:rFonts w:ascii="Times New Roman" w:hAnsi="Times New Roman" w:cs="Times New Roman"/>
          <w:lang w:val="en-US"/>
        </w:rPr>
        <w:t xml:space="preserve">. </w:t>
      </w:r>
    </w:p>
    <w:p w14:paraId="35BE7394" w14:textId="70030D96" w:rsidR="008D4846" w:rsidRPr="002850DF" w:rsidRDefault="00B176ED" w:rsidP="0050364D">
      <w:pPr>
        <w:spacing w:line="288" w:lineRule="auto"/>
        <w:ind w:firstLine="284"/>
        <w:jc w:val="both"/>
        <w:rPr>
          <w:rFonts w:ascii="Times New Roman" w:hAnsi="Times New Roman" w:cs="Times New Roman"/>
          <w:lang w:val="en-US"/>
        </w:rPr>
      </w:pPr>
      <w:r w:rsidRPr="002850DF">
        <w:rPr>
          <w:rFonts w:ascii="Times New Roman" w:hAnsi="Times New Roman" w:cs="Times New Roman"/>
          <w:lang w:val="en-US"/>
        </w:rPr>
        <w:t xml:space="preserve">Jäger </w:t>
      </w:r>
      <w:r w:rsidRPr="002850DF">
        <w:rPr>
          <w:rFonts w:ascii="Times New Roman" w:hAnsi="Times New Roman" w:cs="Times New Roman"/>
          <w:i/>
          <w:iCs/>
          <w:lang w:val="en-US"/>
        </w:rPr>
        <w:t>forthcoming</w:t>
      </w:r>
      <w:r w:rsidRPr="002850DF">
        <w:rPr>
          <w:rFonts w:ascii="Times New Roman" w:hAnsi="Times New Roman" w:cs="Times New Roman"/>
          <w:lang w:val="en-US"/>
        </w:rPr>
        <w:t xml:space="preserve"> </w:t>
      </w:r>
      <w:r w:rsidR="004E2118" w:rsidRPr="002850DF">
        <w:rPr>
          <w:rFonts w:ascii="Times New Roman" w:hAnsi="Times New Roman" w:cs="Times New Roman"/>
          <w:lang w:val="en-US"/>
        </w:rPr>
        <w:t xml:space="preserve">suggests </w:t>
      </w:r>
      <w:r w:rsidR="00B22A60" w:rsidRPr="002850DF">
        <w:rPr>
          <w:rFonts w:ascii="Times New Roman" w:hAnsi="Times New Roman" w:cs="Times New Roman"/>
          <w:lang w:val="en-US"/>
        </w:rPr>
        <w:t>a</w:t>
      </w:r>
      <w:r w:rsidR="00C9008E" w:rsidRPr="002850DF">
        <w:rPr>
          <w:rFonts w:ascii="Times New Roman" w:hAnsi="Times New Roman" w:cs="Times New Roman"/>
          <w:lang w:val="en-US"/>
        </w:rPr>
        <w:t xml:space="preserve"> fruitful</w:t>
      </w:r>
      <w:r w:rsidR="00B22A60" w:rsidRPr="002850DF">
        <w:rPr>
          <w:rFonts w:ascii="Times New Roman" w:hAnsi="Times New Roman" w:cs="Times New Roman"/>
          <w:lang w:val="en-US"/>
        </w:rPr>
        <w:t xml:space="preserve"> way in which</w:t>
      </w:r>
      <w:r w:rsidR="004E2118" w:rsidRPr="002850DF">
        <w:rPr>
          <w:rFonts w:ascii="Times New Roman" w:hAnsi="Times New Roman" w:cs="Times New Roman"/>
          <w:lang w:val="en-US"/>
        </w:rPr>
        <w:t xml:space="preserve"> this initial explication </w:t>
      </w:r>
      <w:r w:rsidR="00B22A60" w:rsidRPr="002850DF">
        <w:rPr>
          <w:rFonts w:ascii="Times New Roman" w:hAnsi="Times New Roman" w:cs="Times New Roman"/>
          <w:lang w:val="en-US"/>
        </w:rPr>
        <w:t>could</w:t>
      </w:r>
      <w:r w:rsidR="004E2118" w:rsidRPr="002850DF">
        <w:rPr>
          <w:rFonts w:ascii="Times New Roman" w:hAnsi="Times New Roman" w:cs="Times New Roman"/>
          <w:lang w:val="en-US"/>
        </w:rPr>
        <w:t xml:space="preserve"> be refined</w:t>
      </w:r>
      <w:r w:rsidR="00B22A60" w:rsidRPr="002850DF">
        <w:rPr>
          <w:rFonts w:ascii="Times New Roman" w:hAnsi="Times New Roman" w:cs="Times New Roman"/>
          <w:lang w:val="en-US"/>
        </w:rPr>
        <w:t>, namely</w:t>
      </w:r>
      <w:r w:rsidR="004E2118" w:rsidRPr="002850DF">
        <w:rPr>
          <w:rFonts w:ascii="Times New Roman" w:hAnsi="Times New Roman" w:cs="Times New Roman"/>
          <w:lang w:val="en-US"/>
        </w:rPr>
        <w:t xml:space="preserve"> by</w:t>
      </w:r>
      <w:r w:rsidRPr="002850DF">
        <w:rPr>
          <w:rFonts w:ascii="Times New Roman" w:hAnsi="Times New Roman" w:cs="Times New Roman"/>
          <w:lang w:val="en-US"/>
        </w:rPr>
        <w:t xml:space="preserve"> </w:t>
      </w:r>
      <w:r w:rsidR="00A96B5B" w:rsidRPr="002850DF">
        <w:rPr>
          <w:rFonts w:ascii="Times New Roman" w:hAnsi="Times New Roman" w:cs="Times New Roman"/>
          <w:lang w:val="en-US"/>
        </w:rPr>
        <w:t>adding</w:t>
      </w:r>
      <w:r w:rsidRPr="002850DF">
        <w:rPr>
          <w:rFonts w:ascii="Times New Roman" w:hAnsi="Times New Roman" w:cs="Times New Roman"/>
          <w:lang w:val="en-US"/>
        </w:rPr>
        <w:t xml:space="preserve"> a further </w:t>
      </w:r>
      <w:r w:rsidR="00904F26" w:rsidRPr="002850DF">
        <w:rPr>
          <w:rFonts w:ascii="Times New Roman" w:hAnsi="Times New Roman" w:cs="Times New Roman"/>
          <w:lang w:val="en-US"/>
        </w:rPr>
        <w:t>sense in which</w:t>
      </w:r>
      <w:r w:rsidR="0032097E" w:rsidRPr="002850DF">
        <w:rPr>
          <w:rFonts w:ascii="Times New Roman" w:hAnsi="Times New Roman" w:cs="Times New Roman"/>
          <w:lang w:val="en-US"/>
        </w:rPr>
        <w:t xml:space="preserve"> the notion of</w:t>
      </w:r>
      <w:r w:rsidR="00904F26" w:rsidRPr="002850DF">
        <w:rPr>
          <w:rFonts w:ascii="Times New Roman" w:hAnsi="Times New Roman" w:cs="Times New Roman"/>
          <w:lang w:val="en-US"/>
        </w:rPr>
        <w:t xml:space="preserve"> epistemic authority should be conceived as relative</w:t>
      </w:r>
      <w:r w:rsidRPr="002850DF">
        <w:rPr>
          <w:rFonts w:ascii="Times New Roman" w:hAnsi="Times New Roman" w:cs="Times New Roman"/>
          <w:lang w:val="en-US"/>
        </w:rPr>
        <w:t xml:space="preserve">: </w:t>
      </w:r>
      <w:r w:rsidR="00904F26" w:rsidRPr="002850DF">
        <w:rPr>
          <w:rFonts w:ascii="Times New Roman" w:hAnsi="Times New Roman" w:cs="Times New Roman"/>
          <w:lang w:val="en-US"/>
        </w:rPr>
        <w:t>an agent</w:t>
      </w:r>
      <w:r w:rsidR="00A96B5B" w:rsidRPr="002850DF">
        <w:rPr>
          <w:rFonts w:ascii="Times New Roman" w:hAnsi="Times New Roman" w:cs="Times New Roman"/>
          <w:lang w:val="en-US"/>
        </w:rPr>
        <w:t xml:space="preserve"> is an epistemic authority </w:t>
      </w:r>
      <w:r w:rsidR="00904F26" w:rsidRPr="002850DF">
        <w:rPr>
          <w:rFonts w:ascii="Times New Roman" w:hAnsi="Times New Roman" w:cs="Times New Roman"/>
          <w:lang w:val="en-US"/>
        </w:rPr>
        <w:t>for me</w:t>
      </w:r>
      <w:r w:rsidR="006D516C" w:rsidRPr="002850DF">
        <w:rPr>
          <w:rFonts w:ascii="Times New Roman" w:hAnsi="Times New Roman" w:cs="Times New Roman"/>
          <w:lang w:val="en-US"/>
        </w:rPr>
        <w:t xml:space="preserve"> not only relative to a certain </w:t>
      </w:r>
      <w:r w:rsidR="0050364D" w:rsidRPr="002850DF">
        <w:rPr>
          <w:rFonts w:ascii="Times New Roman" w:hAnsi="Times New Roman" w:cs="Times New Roman"/>
          <w:lang w:val="en-US"/>
        </w:rPr>
        <w:t xml:space="preserve">topic or </w:t>
      </w:r>
      <w:r w:rsidR="006D516C" w:rsidRPr="002850DF">
        <w:rPr>
          <w:rFonts w:ascii="Times New Roman" w:hAnsi="Times New Roman" w:cs="Times New Roman"/>
          <w:lang w:val="en-US"/>
        </w:rPr>
        <w:t>subject matter and point in time, but</w:t>
      </w:r>
      <w:r w:rsidR="0032097E" w:rsidRPr="002850DF">
        <w:rPr>
          <w:rFonts w:ascii="Times New Roman" w:hAnsi="Times New Roman" w:cs="Times New Roman"/>
          <w:lang w:val="en-US"/>
        </w:rPr>
        <w:t xml:space="preserve"> also</w:t>
      </w:r>
      <w:r w:rsidR="00A96B5B" w:rsidRPr="002850DF">
        <w:rPr>
          <w:rFonts w:ascii="Times New Roman" w:hAnsi="Times New Roman" w:cs="Times New Roman"/>
          <w:lang w:val="en-US"/>
        </w:rPr>
        <w:t xml:space="preserve"> </w:t>
      </w:r>
      <w:r w:rsidR="00A96B5B" w:rsidRPr="002850DF">
        <w:rPr>
          <w:rFonts w:ascii="Times New Roman" w:hAnsi="Times New Roman" w:cs="Times New Roman"/>
          <w:i/>
          <w:iCs/>
          <w:lang w:val="en-US"/>
        </w:rPr>
        <w:t xml:space="preserve">relative to </w:t>
      </w:r>
      <w:r w:rsidR="00904F26" w:rsidRPr="002850DF">
        <w:rPr>
          <w:rFonts w:ascii="Times New Roman" w:hAnsi="Times New Roman" w:cs="Times New Roman"/>
          <w:i/>
          <w:iCs/>
          <w:lang w:val="en-US"/>
        </w:rPr>
        <w:t>a certain</w:t>
      </w:r>
      <w:r w:rsidR="00A96B5B" w:rsidRPr="002850DF">
        <w:rPr>
          <w:rFonts w:ascii="Times New Roman" w:hAnsi="Times New Roman" w:cs="Times New Roman"/>
          <w:i/>
          <w:iCs/>
          <w:lang w:val="en-US"/>
        </w:rPr>
        <w:t xml:space="preserve"> epistemic good</w:t>
      </w:r>
      <w:r w:rsidR="00904F26" w:rsidRPr="002850DF">
        <w:rPr>
          <w:rFonts w:ascii="Times New Roman" w:hAnsi="Times New Roman" w:cs="Times New Roman"/>
          <w:lang w:val="en-US"/>
        </w:rPr>
        <w:t xml:space="preserve"> (that I value, that is relevant for me </w:t>
      </w:r>
      <w:r w:rsidR="0050364D" w:rsidRPr="002850DF">
        <w:rPr>
          <w:rFonts w:ascii="Times New Roman" w:hAnsi="Times New Roman" w:cs="Times New Roman"/>
          <w:lang w:val="en-US"/>
        </w:rPr>
        <w:t xml:space="preserve">and that I strive to achieve </w:t>
      </w:r>
      <w:r w:rsidR="00904F26" w:rsidRPr="002850DF">
        <w:rPr>
          <w:rFonts w:ascii="Times New Roman" w:hAnsi="Times New Roman" w:cs="Times New Roman"/>
          <w:lang w:val="en-US"/>
        </w:rPr>
        <w:t>in a certain context).</w:t>
      </w:r>
      <w:r w:rsidR="00C9008E" w:rsidRPr="002850DF">
        <w:rPr>
          <w:rFonts w:ascii="Times New Roman" w:hAnsi="Times New Roman" w:cs="Times New Roman"/>
          <w:lang w:val="en-US"/>
        </w:rPr>
        <w:t xml:space="preserve"> An agent can be my epistemic authority as far as knowledge </w:t>
      </w:r>
      <w:r w:rsidR="0050364D" w:rsidRPr="002850DF">
        <w:rPr>
          <w:rFonts w:ascii="Times New Roman" w:hAnsi="Times New Roman" w:cs="Times New Roman"/>
          <w:lang w:val="en-US"/>
        </w:rPr>
        <w:t>is</w:t>
      </w:r>
      <w:r w:rsidR="00C9008E" w:rsidRPr="002850DF">
        <w:rPr>
          <w:rFonts w:ascii="Times New Roman" w:hAnsi="Times New Roman" w:cs="Times New Roman"/>
          <w:lang w:val="en-US"/>
        </w:rPr>
        <w:t xml:space="preserve"> concerned, </w:t>
      </w:r>
      <w:r w:rsidR="0050364D" w:rsidRPr="002850DF">
        <w:rPr>
          <w:rFonts w:ascii="Times New Roman" w:hAnsi="Times New Roman" w:cs="Times New Roman"/>
          <w:lang w:val="en-US"/>
        </w:rPr>
        <w:t>for instance,</w:t>
      </w:r>
      <w:r w:rsidR="008B73B9" w:rsidRPr="002850DF">
        <w:rPr>
          <w:rFonts w:ascii="Times New Roman" w:hAnsi="Times New Roman" w:cs="Times New Roman"/>
          <w:lang w:val="en-US"/>
        </w:rPr>
        <w:t xml:space="preserve"> </w:t>
      </w:r>
      <w:r w:rsidR="00BC1AAD" w:rsidRPr="002850DF">
        <w:rPr>
          <w:rFonts w:ascii="Times New Roman" w:hAnsi="Times New Roman" w:cs="Times New Roman"/>
          <w:lang w:val="en-US"/>
        </w:rPr>
        <w:t>without being (and being reasonably taken to be) a genuine “understander” of the relevant subject matter</w:t>
      </w:r>
      <w:r w:rsidR="00FB1425" w:rsidRPr="002850DF">
        <w:rPr>
          <w:rStyle w:val="EndnoteReference"/>
          <w:rFonts w:ascii="Times New Roman" w:hAnsi="Times New Roman" w:cs="Times New Roman"/>
          <w:lang w:val="en-US"/>
        </w:rPr>
        <w:endnoteReference w:id="3"/>
      </w:r>
      <w:r w:rsidR="00FB1425" w:rsidRPr="002850DF">
        <w:rPr>
          <w:rFonts w:ascii="Times New Roman" w:hAnsi="Times New Roman" w:cs="Times New Roman"/>
          <w:lang w:val="en-US"/>
        </w:rPr>
        <w:t>.</w:t>
      </w:r>
      <w:r w:rsidR="00046894" w:rsidRPr="002850DF">
        <w:rPr>
          <w:rFonts w:ascii="Times New Roman" w:hAnsi="Times New Roman" w:cs="Times New Roman"/>
          <w:lang w:val="en-US"/>
        </w:rPr>
        <w:t xml:space="preserve"> Maybe </w:t>
      </w:r>
      <w:r w:rsidR="006D516C" w:rsidRPr="002850DF">
        <w:rPr>
          <w:rFonts w:ascii="Times New Roman" w:hAnsi="Times New Roman" w:cs="Times New Roman"/>
          <w:lang w:val="en-US"/>
        </w:rPr>
        <w:t>the same</w:t>
      </w:r>
      <w:r w:rsidR="00046894" w:rsidRPr="002850DF">
        <w:rPr>
          <w:rFonts w:ascii="Times New Roman" w:hAnsi="Times New Roman" w:cs="Times New Roman"/>
          <w:lang w:val="en-US"/>
        </w:rPr>
        <w:t xml:space="preserve"> </w:t>
      </w:r>
      <w:r w:rsidR="006D516C" w:rsidRPr="002850DF">
        <w:rPr>
          <w:rFonts w:ascii="Times New Roman" w:hAnsi="Times New Roman" w:cs="Times New Roman"/>
          <w:lang w:val="en-US"/>
        </w:rPr>
        <w:t>works</w:t>
      </w:r>
      <w:r w:rsidR="00046894" w:rsidRPr="002850DF">
        <w:rPr>
          <w:rFonts w:ascii="Times New Roman" w:hAnsi="Times New Roman" w:cs="Times New Roman"/>
          <w:lang w:val="en-US"/>
        </w:rPr>
        <w:t xml:space="preserve"> </w:t>
      </w:r>
      <w:r w:rsidR="00F926D0">
        <w:rPr>
          <w:rFonts w:ascii="Times New Roman" w:hAnsi="Times New Roman" w:cs="Times New Roman"/>
          <w:lang w:val="en-US"/>
        </w:rPr>
        <w:t xml:space="preserve">also </w:t>
      </w:r>
      <w:r w:rsidR="00046894" w:rsidRPr="002850DF">
        <w:rPr>
          <w:rFonts w:ascii="Times New Roman" w:hAnsi="Times New Roman" w:cs="Times New Roman"/>
          <w:lang w:val="en-US"/>
        </w:rPr>
        <w:t>the other way around: an agent can be my epistemic authority as far as understanding is concerned, without knowing much about the relevant subject matter (</w:t>
      </w:r>
      <w:r w:rsidR="00A87E5D" w:rsidRPr="002850DF">
        <w:rPr>
          <w:rFonts w:ascii="Times New Roman" w:hAnsi="Times New Roman" w:cs="Times New Roman"/>
          <w:lang w:val="en-US"/>
        </w:rPr>
        <w:t>Socrates</w:t>
      </w:r>
      <w:r w:rsidR="0050364D" w:rsidRPr="002850DF">
        <w:rPr>
          <w:rFonts w:ascii="Times New Roman" w:hAnsi="Times New Roman" w:cs="Times New Roman"/>
          <w:lang w:val="en-US"/>
        </w:rPr>
        <w:t xml:space="preserve"> </w:t>
      </w:r>
      <w:r w:rsidR="0032097E" w:rsidRPr="002850DF">
        <w:rPr>
          <w:rFonts w:ascii="Times New Roman" w:hAnsi="Times New Roman" w:cs="Times New Roman"/>
          <w:lang w:val="en-US"/>
        </w:rPr>
        <w:t>could</w:t>
      </w:r>
      <w:r w:rsidR="00046894" w:rsidRPr="002850DF">
        <w:rPr>
          <w:rFonts w:ascii="Times New Roman" w:hAnsi="Times New Roman" w:cs="Times New Roman"/>
          <w:lang w:val="en-US"/>
        </w:rPr>
        <w:t xml:space="preserve"> be a case in point). Once this further relativization</w:t>
      </w:r>
      <w:r w:rsidR="0050364D" w:rsidRPr="002850DF">
        <w:rPr>
          <w:rFonts w:ascii="Times New Roman" w:hAnsi="Times New Roman" w:cs="Times New Roman"/>
          <w:lang w:val="en-US"/>
        </w:rPr>
        <w:t xml:space="preserve"> to epistemic goods</w:t>
      </w:r>
      <w:r w:rsidR="00046894" w:rsidRPr="002850DF">
        <w:rPr>
          <w:rFonts w:ascii="Times New Roman" w:hAnsi="Times New Roman" w:cs="Times New Roman"/>
          <w:lang w:val="en-US"/>
        </w:rPr>
        <w:t xml:space="preserve"> comes into the picture, </w:t>
      </w:r>
      <w:r w:rsidR="00867823" w:rsidRPr="002850DF">
        <w:rPr>
          <w:rFonts w:ascii="Times New Roman" w:hAnsi="Times New Roman" w:cs="Times New Roman"/>
          <w:lang w:val="en-US"/>
        </w:rPr>
        <w:t xml:space="preserve">it becomes clear that there is probably no context-independent way to spell out what it means for my </w:t>
      </w:r>
      <w:r w:rsidR="00086F2D" w:rsidRPr="002850DF">
        <w:rPr>
          <w:rFonts w:ascii="Times New Roman" w:hAnsi="Times New Roman" w:cs="Times New Roman"/>
          <w:lang w:val="en-US"/>
        </w:rPr>
        <w:t xml:space="preserve">epistemic authority to be better epistemically positioned than I am relative to a </w:t>
      </w:r>
      <w:r w:rsidR="009A70E5" w:rsidRPr="002850DF">
        <w:rPr>
          <w:rFonts w:ascii="Times New Roman" w:hAnsi="Times New Roman" w:cs="Times New Roman"/>
          <w:lang w:val="en-US"/>
        </w:rPr>
        <w:t xml:space="preserve">certain </w:t>
      </w:r>
      <w:r w:rsidR="00086F2D" w:rsidRPr="002850DF">
        <w:rPr>
          <w:rFonts w:ascii="Times New Roman" w:hAnsi="Times New Roman" w:cs="Times New Roman"/>
          <w:lang w:val="en-US"/>
        </w:rPr>
        <w:t xml:space="preserve">subject matter. </w:t>
      </w:r>
      <w:r w:rsidR="008D4846" w:rsidRPr="002850DF">
        <w:rPr>
          <w:rFonts w:ascii="Times New Roman" w:hAnsi="Times New Roman" w:cs="Times New Roman"/>
          <w:lang w:val="en-US"/>
        </w:rPr>
        <w:t>My epistemic</w:t>
      </w:r>
      <w:r w:rsidR="00086F2D" w:rsidRPr="002850DF">
        <w:rPr>
          <w:rFonts w:ascii="Times New Roman" w:hAnsi="Times New Roman" w:cs="Times New Roman"/>
          <w:lang w:val="en-US"/>
        </w:rPr>
        <w:t xml:space="preserve"> authority </w:t>
      </w:r>
      <w:r w:rsidR="008D4846" w:rsidRPr="002850DF">
        <w:rPr>
          <w:rFonts w:ascii="Times New Roman" w:hAnsi="Times New Roman" w:cs="Times New Roman"/>
          <w:lang w:val="en-US"/>
        </w:rPr>
        <w:t xml:space="preserve">can </w:t>
      </w:r>
      <w:r w:rsidR="0050364D" w:rsidRPr="002850DF">
        <w:rPr>
          <w:rFonts w:ascii="Times New Roman" w:hAnsi="Times New Roman" w:cs="Times New Roman"/>
          <w:lang w:val="en-US"/>
        </w:rPr>
        <w:t>be better epistemically positioned than I am in the sense that she has a</w:t>
      </w:r>
      <w:r w:rsidR="008D4846" w:rsidRPr="002850DF">
        <w:rPr>
          <w:rFonts w:ascii="Times New Roman" w:hAnsi="Times New Roman" w:cs="Times New Roman"/>
          <w:lang w:val="en-US"/>
        </w:rPr>
        <w:t xml:space="preserve"> larger number of true beliefs than I do, </w:t>
      </w:r>
      <w:r w:rsidR="0050364D" w:rsidRPr="002850DF">
        <w:rPr>
          <w:rFonts w:ascii="Times New Roman" w:hAnsi="Times New Roman" w:cs="Times New Roman"/>
          <w:lang w:val="en-US"/>
        </w:rPr>
        <w:t xml:space="preserve">that she has </w:t>
      </w:r>
      <w:r w:rsidR="008D4846" w:rsidRPr="002850DF">
        <w:rPr>
          <w:rFonts w:ascii="Times New Roman" w:hAnsi="Times New Roman" w:cs="Times New Roman"/>
          <w:lang w:val="en-US"/>
        </w:rPr>
        <w:t>a superior amount of knowledge,</w:t>
      </w:r>
      <w:r w:rsidR="0050364D" w:rsidRPr="002850DF">
        <w:rPr>
          <w:rFonts w:ascii="Times New Roman" w:hAnsi="Times New Roman" w:cs="Times New Roman"/>
          <w:lang w:val="en-US"/>
        </w:rPr>
        <w:t xml:space="preserve"> that she has</w:t>
      </w:r>
      <w:r w:rsidR="008D4846" w:rsidRPr="002850DF">
        <w:rPr>
          <w:rFonts w:ascii="Times New Roman" w:hAnsi="Times New Roman" w:cs="Times New Roman"/>
          <w:lang w:val="en-US"/>
        </w:rPr>
        <w:t xml:space="preserve"> </w:t>
      </w:r>
      <w:r w:rsidR="0050364D" w:rsidRPr="002850DF">
        <w:rPr>
          <w:rFonts w:ascii="Times New Roman" w:hAnsi="Times New Roman" w:cs="Times New Roman"/>
          <w:lang w:val="en-US"/>
        </w:rPr>
        <w:t xml:space="preserve">better, </w:t>
      </w:r>
      <w:r w:rsidR="008D4846" w:rsidRPr="002850DF">
        <w:rPr>
          <w:rFonts w:ascii="Times New Roman" w:hAnsi="Times New Roman" w:cs="Times New Roman"/>
          <w:lang w:val="en-US"/>
        </w:rPr>
        <w:t>deeper</w:t>
      </w:r>
      <w:r w:rsidR="0050364D" w:rsidRPr="002850DF">
        <w:rPr>
          <w:rFonts w:ascii="Times New Roman" w:hAnsi="Times New Roman" w:cs="Times New Roman"/>
          <w:lang w:val="en-US"/>
        </w:rPr>
        <w:t>, more systematic</w:t>
      </w:r>
      <w:r w:rsidR="008D4846" w:rsidRPr="002850DF">
        <w:rPr>
          <w:rFonts w:ascii="Times New Roman" w:hAnsi="Times New Roman" w:cs="Times New Roman"/>
          <w:lang w:val="en-US"/>
        </w:rPr>
        <w:t xml:space="preserve"> understanding, and so on. </w:t>
      </w:r>
    </w:p>
    <w:p w14:paraId="68C6379A" w14:textId="77777777" w:rsidR="00E42AE5" w:rsidRPr="002850DF" w:rsidRDefault="00E42AE5">
      <w:pPr>
        <w:rPr>
          <w:lang w:val="en-US"/>
        </w:rPr>
      </w:pPr>
    </w:p>
    <w:p w14:paraId="168CAEA8" w14:textId="4778287A" w:rsidR="00FB1425" w:rsidRPr="00FB1425" w:rsidRDefault="00FB1425" w:rsidP="00FB1425">
      <w:pPr>
        <w:rPr>
          <w:rFonts w:ascii="Times New Roman" w:hAnsi="Times New Roman" w:cs="Times New Roman"/>
          <w:sz w:val="20"/>
          <w:szCs w:val="20"/>
          <w:lang w:val="en-US"/>
        </w:rPr>
      </w:pPr>
      <w:r>
        <w:rPr>
          <w:rFonts w:ascii="Times New Roman" w:hAnsi="Times New Roman" w:cs="Times New Roman"/>
          <w:sz w:val="20"/>
          <w:szCs w:val="20"/>
          <w:lang w:val="en-US"/>
        </w:rPr>
        <w:t>3</w:t>
      </w:r>
      <w:r w:rsidRPr="00FB1425">
        <w:rPr>
          <w:rFonts w:ascii="Times New Roman" w:hAnsi="Times New Roman" w:cs="Times New Roman"/>
          <w:sz w:val="20"/>
          <w:szCs w:val="20"/>
          <w:lang w:val="en-US"/>
        </w:rPr>
        <w:t>. EPISTEMIC AUTHORITY</w:t>
      </w:r>
      <w:r>
        <w:rPr>
          <w:rFonts w:ascii="Times New Roman" w:hAnsi="Times New Roman" w:cs="Times New Roman"/>
          <w:sz w:val="20"/>
          <w:szCs w:val="20"/>
          <w:lang w:val="en-US"/>
        </w:rPr>
        <w:t xml:space="preserve"> AND EXPERTISE</w:t>
      </w:r>
    </w:p>
    <w:p w14:paraId="3DA80CA3" w14:textId="177E5565" w:rsidR="00342853" w:rsidRPr="002850DF" w:rsidRDefault="00342853">
      <w:pPr>
        <w:rPr>
          <w:rFonts w:ascii="Times New Roman" w:hAnsi="Times New Roman" w:cs="Times New Roman"/>
          <w:lang w:val="en-US"/>
        </w:rPr>
      </w:pPr>
    </w:p>
    <w:p w14:paraId="77E35DEA" w14:textId="13D62858" w:rsidR="00AE6503" w:rsidRPr="002850DF" w:rsidRDefault="0047056B" w:rsidP="00AE6503">
      <w:pPr>
        <w:spacing w:line="288" w:lineRule="auto"/>
        <w:ind w:firstLine="284"/>
        <w:jc w:val="both"/>
        <w:rPr>
          <w:rFonts w:ascii="Times New Roman" w:hAnsi="Times New Roman" w:cs="Times New Roman"/>
          <w:lang w:val="en-US"/>
        </w:rPr>
      </w:pPr>
      <w:r w:rsidRPr="002850DF">
        <w:rPr>
          <w:rFonts w:ascii="Times New Roman" w:hAnsi="Times New Roman" w:cs="Times New Roman"/>
          <w:lang w:val="en-US"/>
        </w:rPr>
        <w:t xml:space="preserve">How does epistemic authority relate to expertise? The two concepts overlap. An expert in theoretical physics can be my </w:t>
      </w:r>
      <w:r w:rsidR="006A68A3" w:rsidRPr="002850DF">
        <w:rPr>
          <w:rFonts w:ascii="Times New Roman" w:hAnsi="Times New Roman" w:cs="Times New Roman"/>
          <w:lang w:val="en-US"/>
        </w:rPr>
        <w:t xml:space="preserve">epistemic </w:t>
      </w:r>
      <w:r w:rsidRPr="002850DF">
        <w:rPr>
          <w:rFonts w:ascii="Times New Roman" w:hAnsi="Times New Roman" w:cs="Times New Roman"/>
          <w:lang w:val="en-US"/>
        </w:rPr>
        <w:t>authority as far as the structure of microphysical reality is concerned. We treat experts as epistemic authorities</w:t>
      </w:r>
      <w:r w:rsidR="009876AC" w:rsidRPr="002850DF">
        <w:rPr>
          <w:rFonts w:ascii="Times New Roman" w:hAnsi="Times New Roman" w:cs="Times New Roman"/>
          <w:lang w:val="en-US"/>
        </w:rPr>
        <w:t xml:space="preserve"> all the time</w:t>
      </w:r>
      <w:r w:rsidRPr="002850DF">
        <w:rPr>
          <w:rFonts w:ascii="Times New Roman" w:hAnsi="Times New Roman" w:cs="Times New Roman"/>
          <w:lang w:val="en-US"/>
        </w:rPr>
        <w:t>.</w:t>
      </w:r>
      <w:r w:rsidR="00416969" w:rsidRPr="002850DF">
        <w:rPr>
          <w:rFonts w:ascii="Times New Roman" w:hAnsi="Times New Roman" w:cs="Times New Roman"/>
          <w:lang w:val="en-US"/>
        </w:rPr>
        <w:t xml:space="preserve"> </w:t>
      </w:r>
      <w:r w:rsidR="00EF0FC3" w:rsidRPr="002850DF">
        <w:rPr>
          <w:rFonts w:ascii="Times New Roman" w:hAnsi="Times New Roman" w:cs="Times New Roman"/>
          <w:lang w:val="en-US"/>
        </w:rPr>
        <w:t>Very often, we</w:t>
      </w:r>
      <w:r w:rsidR="00416969" w:rsidRPr="002850DF">
        <w:rPr>
          <w:rFonts w:ascii="Times New Roman" w:hAnsi="Times New Roman" w:cs="Times New Roman"/>
          <w:lang w:val="en-US"/>
        </w:rPr>
        <w:t xml:space="preserve"> confer epistemic authority</w:t>
      </w:r>
      <w:r w:rsidR="00C221FC" w:rsidRPr="002850DF">
        <w:rPr>
          <w:rFonts w:ascii="Times New Roman" w:hAnsi="Times New Roman" w:cs="Times New Roman"/>
          <w:lang w:val="en-US"/>
        </w:rPr>
        <w:t xml:space="preserve"> </w:t>
      </w:r>
      <w:r w:rsidR="00EF0FC3" w:rsidRPr="002850DF">
        <w:rPr>
          <w:rFonts w:ascii="Times New Roman" w:hAnsi="Times New Roman" w:cs="Times New Roman"/>
          <w:lang w:val="en-US"/>
        </w:rPr>
        <w:t>to</w:t>
      </w:r>
      <w:r w:rsidR="00C221FC" w:rsidRPr="002850DF">
        <w:rPr>
          <w:rFonts w:ascii="Times New Roman" w:hAnsi="Times New Roman" w:cs="Times New Roman"/>
          <w:lang w:val="en-US"/>
        </w:rPr>
        <w:t xml:space="preserve"> someone</w:t>
      </w:r>
      <w:r w:rsidR="00416969" w:rsidRPr="002850DF">
        <w:rPr>
          <w:rFonts w:ascii="Times New Roman" w:hAnsi="Times New Roman" w:cs="Times New Roman"/>
          <w:lang w:val="en-US"/>
        </w:rPr>
        <w:t xml:space="preserve"> </w:t>
      </w:r>
      <w:proofErr w:type="gramStart"/>
      <w:r w:rsidR="00C221FC" w:rsidRPr="002850DF">
        <w:rPr>
          <w:rFonts w:ascii="Times New Roman" w:hAnsi="Times New Roman" w:cs="Times New Roman"/>
          <w:lang w:val="en-US"/>
        </w:rPr>
        <w:t>in light</w:t>
      </w:r>
      <w:r w:rsidR="00416969" w:rsidRPr="002850DF">
        <w:rPr>
          <w:rFonts w:ascii="Times New Roman" w:hAnsi="Times New Roman" w:cs="Times New Roman"/>
          <w:lang w:val="en-US"/>
        </w:rPr>
        <w:t xml:space="preserve"> </w:t>
      </w:r>
      <w:r w:rsidR="00EF0FC3" w:rsidRPr="002850DF">
        <w:rPr>
          <w:rFonts w:ascii="Times New Roman" w:hAnsi="Times New Roman" w:cs="Times New Roman"/>
          <w:lang w:val="en-US"/>
        </w:rPr>
        <w:t>of</w:t>
      </w:r>
      <w:proofErr w:type="gramEnd"/>
      <w:r w:rsidR="00651C90" w:rsidRPr="002850DF">
        <w:rPr>
          <w:rFonts w:ascii="Times New Roman" w:hAnsi="Times New Roman" w:cs="Times New Roman"/>
          <w:lang w:val="en-US"/>
        </w:rPr>
        <w:t xml:space="preserve"> (the appreciation of)</w:t>
      </w:r>
      <w:r w:rsidR="00EF0FC3" w:rsidRPr="002850DF">
        <w:rPr>
          <w:rFonts w:ascii="Times New Roman" w:hAnsi="Times New Roman" w:cs="Times New Roman"/>
          <w:lang w:val="en-US"/>
        </w:rPr>
        <w:t xml:space="preserve"> </w:t>
      </w:r>
      <w:r w:rsidR="00C221FC" w:rsidRPr="002850DF">
        <w:rPr>
          <w:rFonts w:ascii="Times New Roman" w:hAnsi="Times New Roman" w:cs="Times New Roman"/>
          <w:lang w:val="en-US"/>
        </w:rPr>
        <w:t>her</w:t>
      </w:r>
      <w:r w:rsidR="00416969" w:rsidRPr="002850DF">
        <w:rPr>
          <w:rFonts w:ascii="Times New Roman" w:hAnsi="Times New Roman" w:cs="Times New Roman"/>
          <w:lang w:val="en-US"/>
        </w:rPr>
        <w:t xml:space="preserve"> expertise.</w:t>
      </w:r>
      <w:r w:rsidRPr="002850DF">
        <w:rPr>
          <w:rFonts w:ascii="Times New Roman" w:hAnsi="Times New Roman" w:cs="Times New Roman"/>
          <w:lang w:val="en-US"/>
        </w:rPr>
        <w:t xml:space="preserve"> However, </w:t>
      </w:r>
      <w:r w:rsidR="009876AC" w:rsidRPr="002850DF">
        <w:rPr>
          <w:rFonts w:ascii="Times New Roman" w:hAnsi="Times New Roman" w:cs="Times New Roman"/>
          <w:lang w:val="en-US"/>
        </w:rPr>
        <w:t xml:space="preserve">the notions of </w:t>
      </w:r>
      <w:r w:rsidRPr="002850DF">
        <w:rPr>
          <w:rFonts w:ascii="Times New Roman" w:hAnsi="Times New Roman" w:cs="Times New Roman"/>
          <w:lang w:val="en-US"/>
        </w:rPr>
        <w:t xml:space="preserve">epistemic authority and expertise </w:t>
      </w:r>
      <w:r w:rsidR="009876AC" w:rsidRPr="002850DF">
        <w:rPr>
          <w:rFonts w:ascii="Times New Roman" w:hAnsi="Times New Roman" w:cs="Times New Roman"/>
          <w:lang w:val="en-US"/>
        </w:rPr>
        <w:t xml:space="preserve">are neither extensionally nor </w:t>
      </w:r>
      <w:proofErr w:type="spellStart"/>
      <w:r w:rsidR="009876AC" w:rsidRPr="002850DF">
        <w:rPr>
          <w:rFonts w:ascii="Times New Roman" w:hAnsi="Times New Roman" w:cs="Times New Roman"/>
          <w:lang w:val="en-US"/>
        </w:rPr>
        <w:t>intensionally</w:t>
      </w:r>
      <w:proofErr w:type="spellEnd"/>
      <w:r w:rsidR="009876AC" w:rsidRPr="002850DF">
        <w:rPr>
          <w:rFonts w:ascii="Times New Roman" w:hAnsi="Times New Roman" w:cs="Times New Roman"/>
          <w:lang w:val="en-US"/>
        </w:rPr>
        <w:t xml:space="preserve"> equivalent</w:t>
      </w:r>
      <w:r w:rsidR="003825AD" w:rsidRPr="002850DF">
        <w:rPr>
          <w:rFonts w:ascii="Times New Roman" w:hAnsi="Times New Roman" w:cs="Times New Roman"/>
          <w:lang w:val="en-US"/>
        </w:rPr>
        <w:t>.</w:t>
      </w:r>
      <w:r w:rsidR="004E6D74" w:rsidRPr="002850DF">
        <w:rPr>
          <w:rFonts w:ascii="Times New Roman" w:hAnsi="Times New Roman" w:cs="Times New Roman"/>
          <w:lang w:val="en-US"/>
        </w:rPr>
        <w:t xml:space="preserve"> Not all experts are epistemic authorities, and not all epistemic authorities are experts.</w:t>
      </w:r>
      <w:r w:rsidRPr="002850DF">
        <w:rPr>
          <w:rFonts w:ascii="Times New Roman" w:hAnsi="Times New Roman" w:cs="Times New Roman"/>
          <w:lang w:val="en-US"/>
        </w:rPr>
        <w:t xml:space="preserve"> </w:t>
      </w:r>
    </w:p>
    <w:p w14:paraId="082864C3" w14:textId="10ED278B" w:rsidR="00342853" w:rsidRPr="002850DF" w:rsidRDefault="009876AC" w:rsidP="00AE6503">
      <w:pPr>
        <w:spacing w:line="288" w:lineRule="auto"/>
        <w:ind w:firstLine="284"/>
        <w:jc w:val="both"/>
        <w:rPr>
          <w:rFonts w:ascii="Times New Roman" w:hAnsi="Times New Roman" w:cs="Times New Roman"/>
          <w:lang w:val="en-US"/>
        </w:rPr>
      </w:pPr>
      <w:r w:rsidRPr="002850DF">
        <w:rPr>
          <w:rFonts w:ascii="Times New Roman" w:hAnsi="Times New Roman" w:cs="Times New Roman"/>
          <w:lang w:val="en-US"/>
        </w:rPr>
        <w:t>We have seen that</w:t>
      </w:r>
      <w:r w:rsidR="002367EA" w:rsidRPr="002850DF">
        <w:rPr>
          <w:rFonts w:ascii="Times New Roman" w:hAnsi="Times New Roman" w:cs="Times New Roman"/>
          <w:lang w:val="en-US"/>
        </w:rPr>
        <w:t xml:space="preserve"> the notion of</w:t>
      </w:r>
      <w:r w:rsidRPr="002850DF">
        <w:rPr>
          <w:rFonts w:ascii="Times New Roman" w:hAnsi="Times New Roman" w:cs="Times New Roman"/>
          <w:lang w:val="en-US"/>
        </w:rPr>
        <w:t xml:space="preserve"> </w:t>
      </w:r>
      <w:r w:rsidR="008E6E1F" w:rsidRPr="002850DF">
        <w:rPr>
          <w:rFonts w:ascii="Times New Roman" w:hAnsi="Times New Roman" w:cs="Times New Roman"/>
          <w:lang w:val="en-US"/>
        </w:rPr>
        <w:t xml:space="preserve">epistemic authority </w:t>
      </w:r>
      <w:r w:rsidR="002367EA" w:rsidRPr="002850DF">
        <w:rPr>
          <w:rFonts w:ascii="Times New Roman" w:hAnsi="Times New Roman" w:cs="Times New Roman"/>
          <w:lang w:val="en-US"/>
        </w:rPr>
        <w:t xml:space="preserve">combines an objective and a subjective element: an essential part of being an epistemic authority is being recognized as such by someone. </w:t>
      </w:r>
      <w:r w:rsidR="0015334F" w:rsidRPr="002850DF">
        <w:rPr>
          <w:rFonts w:ascii="Times New Roman" w:hAnsi="Times New Roman" w:cs="Times New Roman"/>
          <w:lang w:val="en-US"/>
        </w:rPr>
        <w:t>This does not hold for expertise</w:t>
      </w:r>
      <w:r w:rsidR="00C221FC" w:rsidRPr="002850DF">
        <w:rPr>
          <w:rFonts w:ascii="Times New Roman" w:hAnsi="Times New Roman" w:cs="Times New Roman"/>
          <w:lang w:val="en-US"/>
        </w:rPr>
        <w:t>.</w:t>
      </w:r>
      <w:r w:rsidR="001A3B5E" w:rsidRPr="002850DF">
        <w:rPr>
          <w:rFonts w:ascii="Times New Roman" w:hAnsi="Times New Roman" w:cs="Times New Roman"/>
          <w:lang w:val="en-US"/>
        </w:rPr>
        <w:t xml:space="preserve"> </w:t>
      </w:r>
      <w:r w:rsidR="004E6D74" w:rsidRPr="002850DF">
        <w:rPr>
          <w:rFonts w:ascii="Times New Roman" w:hAnsi="Times New Roman" w:cs="Times New Roman"/>
          <w:lang w:val="en-US"/>
        </w:rPr>
        <w:t xml:space="preserve">While experts can, and indeed often are recognized as such (by laypeople, institutions, other experts, and so on), this is </w:t>
      </w:r>
      <w:r w:rsidR="00A02390" w:rsidRPr="002850DF">
        <w:rPr>
          <w:rFonts w:ascii="Times New Roman" w:hAnsi="Times New Roman" w:cs="Times New Roman"/>
          <w:lang w:val="en-US"/>
        </w:rPr>
        <w:t>a contingent,</w:t>
      </w:r>
      <w:r w:rsidR="00651C90" w:rsidRPr="002850DF">
        <w:rPr>
          <w:rFonts w:ascii="Times New Roman" w:hAnsi="Times New Roman" w:cs="Times New Roman"/>
          <w:lang w:val="en-US"/>
        </w:rPr>
        <w:t xml:space="preserve"> and</w:t>
      </w:r>
      <w:r w:rsidR="00A02390" w:rsidRPr="002850DF">
        <w:rPr>
          <w:rFonts w:ascii="Times New Roman" w:hAnsi="Times New Roman" w:cs="Times New Roman"/>
          <w:lang w:val="en-US"/>
        </w:rPr>
        <w:t xml:space="preserve"> </w:t>
      </w:r>
      <w:r w:rsidR="004E6D74" w:rsidRPr="002850DF">
        <w:rPr>
          <w:rFonts w:ascii="Times New Roman" w:hAnsi="Times New Roman" w:cs="Times New Roman"/>
          <w:lang w:val="en-US"/>
        </w:rPr>
        <w:t xml:space="preserve">not an essential </w:t>
      </w:r>
      <w:r w:rsidR="00624052" w:rsidRPr="002850DF">
        <w:rPr>
          <w:rFonts w:ascii="Times New Roman" w:hAnsi="Times New Roman" w:cs="Times New Roman"/>
          <w:lang w:val="en-US"/>
        </w:rPr>
        <w:t>aspect</w:t>
      </w:r>
      <w:r w:rsidR="004E6D74" w:rsidRPr="002850DF">
        <w:rPr>
          <w:rFonts w:ascii="Times New Roman" w:hAnsi="Times New Roman" w:cs="Times New Roman"/>
          <w:lang w:val="en-US"/>
        </w:rPr>
        <w:t xml:space="preserve"> of what makes them experts</w:t>
      </w:r>
      <w:r w:rsidR="00C221FC" w:rsidRPr="002850DF">
        <w:rPr>
          <w:rFonts w:ascii="Times New Roman" w:hAnsi="Times New Roman" w:cs="Times New Roman"/>
          <w:lang w:val="en-US"/>
        </w:rPr>
        <w:t xml:space="preserve"> (Goldman 2018)</w:t>
      </w:r>
      <w:r w:rsidR="004E6D74" w:rsidRPr="002850DF">
        <w:rPr>
          <w:rFonts w:ascii="Times New Roman" w:hAnsi="Times New Roman" w:cs="Times New Roman"/>
          <w:lang w:val="en-US"/>
        </w:rPr>
        <w:t xml:space="preserve">. </w:t>
      </w:r>
      <w:r w:rsidR="0015334F" w:rsidRPr="002850DF">
        <w:rPr>
          <w:rFonts w:ascii="Times New Roman" w:hAnsi="Times New Roman" w:cs="Times New Roman"/>
          <w:lang w:val="en-US"/>
        </w:rPr>
        <w:t xml:space="preserve">If Charles Darwin had never returned from the Galapagos Islands, and his notebooks had never been found, he </w:t>
      </w:r>
      <w:r w:rsidR="00A02390" w:rsidRPr="002850DF">
        <w:rPr>
          <w:rFonts w:ascii="Times New Roman" w:hAnsi="Times New Roman" w:cs="Times New Roman"/>
          <w:lang w:val="en-US"/>
        </w:rPr>
        <w:t>would</w:t>
      </w:r>
      <w:r w:rsidR="0015334F" w:rsidRPr="002850DF">
        <w:rPr>
          <w:rFonts w:ascii="Times New Roman" w:hAnsi="Times New Roman" w:cs="Times New Roman"/>
          <w:lang w:val="en-US"/>
        </w:rPr>
        <w:t xml:space="preserve"> still be an expert, </w:t>
      </w:r>
      <w:r w:rsidR="006A68A3" w:rsidRPr="002850DF">
        <w:rPr>
          <w:rFonts w:ascii="Times New Roman" w:hAnsi="Times New Roman" w:cs="Times New Roman"/>
          <w:lang w:val="en-US"/>
        </w:rPr>
        <w:t>say</w:t>
      </w:r>
      <w:r w:rsidR="0015334F" w:rsidRPr="002850DF">
        <w:rPr>
          <w:rFonts w:ascii="Times New Roman" w:hAnsi="Times New Roman" w:cs="Times New Roman"/>
          <w:lang w:val="en-US"/>
        </w:rPr>
        <w:t xml:space="preserve">, </w:t>
      </w:r>
      <w:r w:rsidR="00753D0D" w:rsidRPr="002850DF">
        <w:rPr>
          <w:rFonts w:ascii="Times New Roman" w:hAnsi="Times New Roman" w:cs="Times New Roman"/>
          <w:lang w:val="en-US"/>
        </w:rPr>
        <w:t xml:space="preserve">on </w:t>
      </w:r>
      <w:r w:rsidR="0015334F" w:rsidRPr="002850DF">
        <w:rPr>
          <w:rFonts w:ascii="Times New Roman" w:hAnsi="Times New Roman" w:cs="Times New Roman"/>
          <w:lang w:val="en-US"/>
        </w:rPr>
        <w:t>the Galapagos turtle</w:t>
      </w:r>
      <w:r w:rsidR="00753D0D" w:rsidRPr="002850DF">
        <w:rPr>
          <w:rFonts w:ascii="Times New Roman" w:hAnsi="Times New Roman" w:cs="Times New Roman"/>
          <w:lang w:val="en-US"/>
        </w:rPr>
        <w:t>.</w:t>
      </w:r>
      <w:r w:rsidR="001A3B5E" w:rsidRPr="002850DF">
        <w:rPr>
          <w:rFonts w:ascii="Times New Roman" w:hAnsi="Times New Roman" w:cs="Times New Roman"/>
          <w:lang w:val="en-US"/>
        </w:rPr>
        <w:t xml:space="preserve"> </w:t>
      </w:r>
      <w:r w:rsidR="00E00259" w:rsidRPr="002850DF">
        <w:rPr>
          <w:rFonts w:ascii="Times New Roman" w:hAnsi="Times New Roman" w:cs="Times New Roman"/>
          <w:lang w:val="en-US"/>
        </w:rPr>
        <w:t>Similarly, it</w:t>
      </w:r>
      <w:r w:rsidR="00EB5A39" w:rsidRPr="002850DF">
        <w:rPr>
          <w:rFonts w:ascii="Times New Roman" w:hAnsi="Times New Roman" w:cs="Times New Roman"/>
          <w:lang w:val="en-US"/>
        </w:rPr>
        <w:t xml:space="preserve"> is hard to deny that </w:t>
      </w:r>
      <w:r w:rsidR="001A3B5E" w:rsidRPr="002850DF">
        <w:rPr>
          <w:rFonts w:ascii="Times New Roman" w:hAnsi="Times New Roman" w:cs="Times New Roman"/>
          <w:lang w:val="en-US"/>
        </w:rPr>
        <w:t xml:space="preserve">Galileo Galilei was an expert on astronomical phenomena; the fact that he happened to live in a hostile epistemic environment in which most </w:t>
      </w:r>
      <w:r w:rsidR="00EB5A39" w:rsidRPr="002850DF">
        <w:rPr>
          <w:rFonts w:ascii="Times New Roman" w:hAnsi="Times New Roman" w:cs="Times New Roman"/>
          <w:lang w:val="en-US"/>
        </w:rPr>
        <w:t xml:space="preserve">scientists and non-scientists </w:t>
      </w:r>
      <w:r w:rsidR="001A3B5E" w:rsidRPr="002850DF">
        <w:rPr>
          <w:rFonts w:ascii="Times New Roman" w:hAnsi="Times New Roman" w:cs="Times New Roman"/>
          <w:lang w:val="en-US"/>
        </w:rPr>
        <w:t xml:space="preserve">were reluctant to recognize his merits </w:t>
      </w:r>
      <w:r w:rsidR="00753D0D" w:rsidRPr="002850DF">
        <w:rPr>
          <w:rFonts w:ascii="Times New Roman" w:hAnsi="Times New Roman" w:cs="Times New Roman"/>
          <w:lang w:val="en-US"/>
        </w:rPr>
        <w:t xml:space="preserve">did not (and </w:t>
      </w:r>
      <w:r w:rsidR="001A3B5E" w:rsidRPr="002850DF">
        <w:rPr>
          <w:rFonts w:ascii="Times New Roman" w:hAnsi="Times New Roman" w:cs="Times New Roman"/>
          <w:lang w:val="en-US"/>
        </w:rPr>
        <w:t>does not</w:t>
      </w:r>
      <w:r w:rsidR="00753D0D" w:rsidRPr="002850DF">
        <w:rPr>
          <w:rFonts w:ascii="Times New Roman" w:hAnsi="Times New Roman" w:cs="Times New Roman"/>
          <w:lang w:val="en-US"/>
        </w:rPr>
        <w:t>)</w:t>
      </w:r>
      <w:r w:rsidR="001A3B5E" w:rsidRPr="002850DF">
        <w:rPr>
          <w:rFonts w:ascii="Times New Roman" w:hAnsi="Times New Roman" w:cs="Times New Roman"/>
          <w:lang w:val="en-US"/>
        </w:rPr>
        <w:t xml:space="preserve"> put his expertise in jeopardy</w:t>
      </w:r>
      <w:r w:rsidR="00651C90" w:rsidRPr="002850DF">
        <w:rPr>
          <w:rFonts w:ascii="Times New Roman" w:hAnsi="Times New Roman" w:cs="Times New Roman"/>
          <w:lang w:val="en-US"/>
        </w:rPr>
        <w:t xml:space="preserve"> (Malfatti 2019)</w:t>
      </w:r>
      <w:r w:rsidR="001A3B5E" w:rsidRPr="002850DF">
        <w:rPr>
          <w:rFonts w:ascii="Times New Roman" w:hAnsi="Times New Roman" w:cs="Times New Roman"/>
          <w:lang w:val="en-US"/>
        </w:rPr>
        <w:t xml:space="preserve">. Expertise, then, differently than epistemic </w:t>
      </w:r>
      <w:r w:rsidR="001A3B5E" w:rsidRPr="002850DF">
        <w:rPr>
          <w:rFonts w:ascii="Times New Roman" w:hAnsi="Times New Roman" w:cs="Times New Roman"/>
          <w:lang w:val="en-US"/>
        </w:rPr>
        <w:lastRenderedPageBreak/>
        <w:t>authority, is a</w:t>
      </w:r>
      <w:r w:rsidR="00E00259" w:rsidRPr="002850DF">
        <w:rPr>
          <w:rFonts w:ascii="Times New Roman" w:hAnsi="Times New Roman" w:cs="Times New Roman"/>
          <w:lang w:val="en-US"/>
        </w:rPr>
        <w:t xml:space="preserve"> purely</w:t>
      </w:r>
      <w:r w:rsidR="001A3B5E" w:rsidRPr="002850DF">
        <w:rPr>
          <w:rFonts w:ascii="Times New Roman" w:hAnsi="Times New Roman" w:cs="Times New Roman"/>
          <w:lang w:val="en-US"/>
        </w:rPr>
        <w:t xml:space="preserve"> objective feature.</w:t>
      </w:r>
      <w:r w:rsidR="00AE6503" w:rsidRPr="002850DF">
        <w:rPr>
          <w:rFonts w:ascii="Times New Roman" w:hAnsi="Times New Roman" w:cs="Times New Roman"/>
          <w:lang w:val="en-US"/>
        </w:rPr>
        <w:t xml:space="preserve"> Or, to put it somewhat more precisely: while epistemic authority is a four-place predicate (an agent is an epistemic authority for someone, relative to a certain subject matter, </w:t>
      </w:r>
      <w:r w:rsidR="005C4E44" w:rsidRPr="002850DF">
        <w:rPr>
          <w:rFonts w:ascii="Times New Roman" w:hAnsi="Times New Roman" w:cs="Times New Roman"/>
          <w:lang w:val="en-US"/>
        </w:rPr>
        <w:t>and relative to a certain epistemic good</w:t>
      </w:r>
      <w:r w:rsidR="00AE6503" w:rsidRPr="002850DF">
        <w:rPr>
          <w:rFonts w:ascii="Times New Roman" w:hAnsi="Times New Roman" w:cs="Times New Roman"/>
          <w:lang w:val="en-US"/>
        </w:rPr>
        <w:t>)</w:t>
      </w:r>
      <w:r w:rsidR="005C4E44" w:rsidRPr="002850DF">
        <w:rPr>
          <w:rFonts w:ascii="Times New Roman" w:hAnsi="Times New Roman" w:cs="Times New Roman"/>
          <w:lang w:val="en-US"/>
        </w:rPr>
        <w:t>,</w:t>
      </w:r>
      <w:r w:rsidR="00AE6503" w:rsidRPr="002850DF">
        <w:rPr>
          <w:rFonts w:ascii="Times New Roman" w:hAnsi="Times New Roman" w:cs="Times New Roman"/>
          <w:lang w:val="en-US"/>
        </w:rPr>
        <w:t xml:space="preserve"> expertise is a two-place predicate (someone is an expert relative to a certain subject matter)</w:t>
      </w:r>
      <w:r w:rsidR="005C4E44" w:rsidRPr="002850DF">
        <w:rPr>
          <w:rFonts w:ascii="Times New Roman" w:hAnsi="Times New Roman" w:cs="Times New Roman"/>
          <w:lang w:val="en-US"/>
        </w:rPr>
        <w:t xml:space="preserve">. This excludes the possibility that someone is an expert for me, but not for you. </w:t>
      </w:r>
      <w:r w:rsidR="00E95E91" w:rsidRPr="002850DF">
        <w:rPr>
          <w:rFonts w:ascii="Times New Roman" w:hAnsi="Times New Roman" w:cs="Times New Roman"/>
          <w:lang w:val="en-US"/>
        </w:rPr>
        <w:t>If someone is an expert, she is such for everyone</w:t>
      </w:r>
      <w:r w:rsidR="009A70E5" w:rsidRPr="002850DF">
        <w:rPr>
          <w:rFonts w:ascii="Times New Roman" w:hAnsi="Times New Roman" w:cs="Times New Roman"/>
          <w:lang w:val="en-US"/>
        </w:rPr>
        <w:t xml:space="preserve"> – </w:t>
      </w:r>
      <w:r w:rsidR="00E95E91" w:rsidRPr="002850DF">
        <w:rPr>
          <w:rFonts w:ascii="Times New Roman" w:hAnsi="Times New Roman" w:cs="Times New Roman"/>
          <w:lang w:val="en-US"/>
        </w:rPr>
        <w:t>even for her peers</w:t>
      </w:r>
      <w:r w:rsidR="006A68A3" w:rsidRPr="002850DF">
        <w:rPr>
          <w:rFonts w:ascii="Times New Roman" w:hAnsi="Times New Roman" w:cs="Times New Roman"/>
          <w:lang w:val="en-US"/>
        </w:rPr>
        <w:t>, i.e., other experts,</w:t>
      </w:r>
      <w:r w:rsidR="009A70E5" w:rsidRPr="002850DF">
        <w:rPr>
          <w:rFonts w:ascii="Times New Roman" w:hAnsi="Times New Roman" w:cs="Times New Roman"/>
          <w:lang w:val="en-US"/>
        </w:rPr>
        <w:t xml:space="preserve"> and</w:t>
      </w:r>
      <w:r w:rsidR="00A02390" w:rsidRPr="002850DF">
        <w:rPr>
          <w:rFonts w:ascii="Times New Roman" w:hAnsi="Times New Roman" w:cs="Times New Roman"/>
          <w:lang w:val="en-US"/>
        </w:rPr>
        <w:t xml:space="preserve"> for her</w:t>
      </w:r>
      <w:r w:rsidR="009A70E5" w:rsidRPr="002850DF">
        <w:rPr>
          <w:rFonts w:ascii="Times New Roman" w:hAnsi="Times New Roman" w:cs="Times New Roman"/>
          <w:lang w:val="en-US"/>
        </w:rPr>
        <w:t xml:space="preserve"> epistemic superiors</w:t>
      </w:r>
      <w:r w:rsidR="00A02390" w:rsidRPr="002850DF">
        <w:rPr>
          <w:rFonts w:ascii="Times New Roman" w:hAnsi="Times New Roman" w:cs="Times New Roman"/>
          <w:lang w:val="en-US"/>
        </w:rPr>
        <w:t>, i.e., more competent experts</w:t>
      </w:r>
      <w:r w:rsidR="009A70E5" w:rsidRPr="002850DF">
        <w:rPr>
          <w:rFonts w:ascii="Times New Roman" w:hAnsi="Times New Roman" w:cs="Times New Roman"/>
          <w:lang w:val="en-US"/>
        </w:rPr>
        <w:t xml:space="preserve"> </w:t>
      </w:r>
      <w:r w:rsidR="001C702F" w:rsidRPr="002850DF">
        <w:rPr>
          <w:rFonts w:ascii="Times New Roman" w:hAnsi="Times New Roman" w:cs="Times New Roman"/>
          <w:lang w:val="en-US"/>
        </w:rPr>
        <w:t>(</w:t>
      </w:r>
      <w:r w:rsidR="00FD21C6" w:rsidRPr="002850DF">
        <w:rPr>
          <w:rFonts w:ascii="Times New Roman" w:hAnsi="Times New Roman" w:cs="Times New Roman"/>
          <w:lang w:val="en-US"/>
        </w:rPr>
        <w:t>Croce 201</w:t>
      </w:r>
      <w:r w:rsidR="00C35E81">
        <w:rPr>
          <w:rFonts w:ascii="Times New Roman" w:hAnsi="Times New Roman" w:cs="Times New Roman"/>
          <w:lang w:val="en-US"/>
        </w:rPr>
        <w:t xml:space="preserve">8 and 2019a, </w:t>
      </w:r>
      <w:r w:rsidR="001C702F" w:rsidRPr="002850DF">
        <w:rPr>
          <w:rFonts w:ascii="Times New Roman" w:hAnsi="Times New Roman" w:cs="Times New Roman"/>
          <w:lang w:val="en-US"/>
        </w:rPr>
        <w:t xml:space="preserve">Fricker 2006). </w:t>
      </w:r>
    </w:p>
    <w:p w14:paraId="6050AED0" w14:textId="42E261D7" w:rsidR="009A70E5" w:rsidRPr="002850DF" w:rsidRDefault="009A70E5" w:rsidP="00AE6503">
      <w:pPr>
        <w:spacing w:line="288" w:lineRule="auto"/>
        <w:ind w:firstLine="284"/>
        <w:jc w:val="both"/>
        <w:rPr>
          <w:rFonts w:ascii="Times New Roman" w:hAnsi="Times New Roman" w:cs="Times New Roman"/>
          <w:lang w:val="en-US"/>
        </w:rPr>
      </w:pPr>
      <w:r w:rsidRPr="002850DF">
        <w:rPr>
          <w:rFonts w:ascii="Times New Roman" w:hAnsi="Times New Roman" w:cs="Times New Roman"/>
          <w:lang w:val="en-US"/>
        </w:rPr>
        <w:t>We have seen</w:t>
      </w:r>
      <w:r w:rsidR="00A02390" w:rsidRPr="002850DF">
        <w:rPr>
          <w:rFonts w:ascii="Times New Roman" w:hAnsi="Times New Roman" w:cs="Times New Roman"/>
          <w:lang w:val="en-US"/>
        </w:rPr>
        <w:t xml:space="preserve"> also</w:t>
      </w:r>
      <w:r w:rsidRPr="002850DF">
        <w:rPr>
          <w:rFonts w:ascii="Times New Roman" w:hAnsi="Times New Roman" w:cs="Times New Roman"/>
          <w:lang w:val="en-US"/>
        </w:rPr>
        <w:t xml:space="preserve"> that if someone is my epistemic authority,</w:t>
      </w:r>
      <w:r w:rsidR="008A2E8D" w:rsidRPr="002850DF">
        <w:rPr>
          <w:rFonts w:ascii="Times New Roman" w:hAnsi="Times New Roman" w:cs="Times New Roman"/>
          <w:lang w:val="en-US"/>
        </w:rPr>
        <w:t xml:space="preserve"> </w:t>
      </w:r>
      <w:r w:rsidRPr="002850DF">
        <w:rPr>
          <w:rFonts w:ascii="Times New Roman" w:hAnsi="Times New Roman" w:cs="Times New Roman"/>
          <w:lang w:val="en-US"/>
        </w:rPr>
        <w:t>she is, and I reasonably take</w:t>
      </w:r>
      <w:r w:rsidR="008A2E8D" w:rsidRPr="002850DF">
        <w:rPr>
          <w:rFonts w:ascii="Times New Roman" w:hAnsi="Times New Roman" w:cs="Times New Roman"/>
          <w:lang w:val="en-US"/>
        </w:rPr>
        <w:t xml:space="preserve"> </w:t>
      </w:r>
      <w:r w:rsidRPr="002850DF">
        <w:rPr>
          <w:rFonts w:ascii="Times New Roman" w:hAnsi="Times New Roman" w:cs="Times New Roman"/>
          <w:lang w:val="en-US"/>
        </w:rPr>
        <w:t>her to be, better epistemically positioned than I am relative to a certain topic or subject matter. In other words: she is</w:t>
      </w:r>
      <w:r w:rsidR="00A02390" w:rsidRPr="002850DF">
        <w:rPr>
          <w:rFonts w:ascii="Times New Roman" w:hAnsi="Times New Roman" w:cs="Times New Roman"/>
          <w:lang w:val="en-US"/>
        </w:rPr>
        <w:t xml:space="preserve">, </w:t>
      </w:r>
      <w:r w:rsidRPr="002850DF">
        <w:rPr>
          <w:rFonts w:ascii="Times New Roman" w:hAnsi="Times New Roman" w:cs="Times New Roman"/>
          <w:lang w:val="en-US"/>
        </w:rPr>
        <w:t>and I reasonably take</w:t>
      </w:r>
      <w:r w:rsidR="008A2E8D" w:rsidRPr="002850DF">
        <w:rPr>
          <w:rFonts w:ascii="Times New Roman" w:hAnsi="Times New Roman" w:cs="Times New Roman"/>
          <w:lang w:val="en-US"/>
        </w:rPr>
        <w:t xml:space="preserve"> </w:t>
      </w:r>
      <w:r w:rsidRPr="002850DF">
        <w:rPr>
          <w:rFonts w:ascii="Times New Roman" w:hAnsi="Times New Roman" w:cs="Times New Roman"/>
          <w:lang w:val="en-US"/>
        </w:rPr>
        <w:t>her to be</w:t>
      </w:r>
      <w:r w:rsidR="00A02390" w:rsidRPr="002850DF">
        <w:rPr>
          <w:rFonts w:ascii="Times New Roman" w:hAnsi="Times New Roman" w:cs="Times New Roman"/>
          <w:lang w:val="en-US"/>
        </w:rPr>
        <w:t>,</w:t>
      </w:r>
      <w:r w:rsidRPr="002850DF">
        <w:rPr>
          <w:rFonts w:ascii="Times New Roman" w:hAnsi="Times New Roman" w:cs="Times New Roman"/>
          <w:lang w:val="en-US"/>
        </w:rPr>
        <w:t xml:space="preserve"> my </w:t>
      </w:r>
      <w:r w:rsidRPr="002850DF">
        <w:rPr>
          <w:rFonts w:ascii="Times New Roman" w:hAnsi="Times New Roman" w:cs="Times New Roman"/>
          <w:i/>
          <w:iCs/>
          <w:lang w:val="en-US"/>
        </w:rPr>
        <w:t>epistemic superior</w:t>
      </w:r>
      <w:r w:rsidR="00FD25A2" w:rsidRPr="002850DF">
        <w:rPr>
          <w:rFonts w:ascii="Times New Roman" w:hAnsi="Times New Roman" w:cs="Times New Roman"/>
          <w:lang w:val="en-US"/>
        </w:rPr>
        <w:t xml:space="preserve"> </w:t>
      </w:r>
      <w:r w:rsidR="00A02390" w:rsidRPr="002850DF">
        <w:rPr>
          <w:rFonts w:ascii="Times New Roman" w:hAnsi="Times New Roman" w:cs="Times New Roman"/>
          <w:lang w:val="en-US"/>
        </w:rPr>
        <w:t>within</w:t>
      </w:r>
      <w:r w:rsidR="00FD25A2" w:rsidRPr="002850DF">
        <w:rPr>
          <w:rFonts w:ascii="Times New Roman" w:hAnsi="Times New Roman" w:cs="Times New Roman"/>
          <w:lang w:val="en-US"/>
        </w:rPr>
        <w:t xml:space="preserve"> a certain </w:t>
      </w:r>
      <w:r w:rsidR="00A02390" w:rsidRPr="002850DF">
        <w:rPr>
          <w:rFonts w:ascii="Times New Roman" w:hAnsi="Times New Roman" w:cs="Times New Roman"/>
          <w:lang w:val="en-US"/>
        </w:rPr>
        <w:t>domain</w:t>
      </w:r>
      <w:r w:rsidRPr="002850DF">
        <w:rPr>
          <w:rFonts w:ascii="Times New Roman" w:hAnsi="Times New Roman" w:cs="Times New Roman"/>
          <w:lang w:val="en-US"/>
        </w:rPr>
        <w:t xml:space="preserve">. Experts are also </w:t>
      </w:r>
      <w:r w:rsidR="00D138BA" w:rsidRPr="002850DF">
        <w:rPr>
          <w:rFonts w:ascii="Times New Roman" w:hAnsi="Times New Roman" w:cs="Times New Roman"/>
          <w:lang w:val="en-US"/>
        </w:rPr>
        <w:t xml:space="preserve">crucially </w:t>
      </w:r>
      <w:r w:rsidRPr="002850DF">
        <w:rPr>
          <w:rFonts w:ascii="Times New Roman" w:hAnsi="Times New Roman" w:cs="Times New Roman"/>
          <w:lang w:val="en-US"/>
        </w:rPr>
        <w:t>characterized appealing to</w:t>
      </w:r>
      <w:r w:rsidR="006A68A3" w:rsidRPr="002850DF">
        <w:rPr>
          <w:rFonts w:ascii="Times New Roman" w:hAnsi="Times New Roman" w:cs="Times New Roman"/>
          <w:lang w:val="en-US"/>
        </w:rPr>
        <w:t xml:space="preserve"> their</w:t>
      </w:r>
      <w:r w:rsidRPr="002850DF">
        <w:rPr>
          <w:rFonts w:ascii="Times New Roman" w:hAnsi="Times New Roman" w:cs="Times New Roman"/>
          <w:lang w:val="en-US"/>
        </w:rPr>
        <w:t xml:space="preserve"> epistemic superiorit</w:t>
      </w:r>
      <w:r w:rsidR="00D138BA" w:rsidRPr="002850DF">
        <w:rPr>
          <w:rFonts w:ascii="Times New Roman" w:hAnsi="Times New Roman" w:cs="Times New Roman"/>
          <w:lang w:val="en-US"/>
        </w:rPr>
        <w:t>y</w:t>
      </w:r>
      <w:r w:rsidR="00A02390" w:rsidRPr="002850DF">
        <w:rPr>
          <w:rFonts w:ascii="Times New Roman" w:hAnsi="Times New Roman" w:cs="Times New Roman"/>
          <w:lang w:val="en-US"/>
        </w:rPr>
        <w:t xml:space="preserve"> in a certain domain</w:t>
      </w:r>
      <w:r w:rsidR="00FB1425" w:rsidRPr="002850DF">
        <w:rPr>
          <w:rStyle w:val="EndnoteReference"/>
          <w:rFonts w:ascii="Times New Roman" w:hAnsi="Times New Roman" w:cs="Times New Roman"/>
          <w:lang w:val="en-US"/>
        </w:rPr>
        <w:endnoteReference w:id="4"/>
      </w:r>
      <w:r w:rsidR="00FB1425" w:rsidRPr="002850DF">
        <w:rPr>
          <w:rFonts w:ascii="Times New Roman" w:hAnsi="Times New Roman" w:cs="Times New Roman"/>
          <w:lang w:val="en-US"/>
        </w:rPr>
        <w:t>.</w:t>
      </w:r>
      <w:r w:rsidR="00D138BA" w:rsidRPr="002850DF">
        <w:rPr>
          <w:rFonts w:ascii="Times New Roman" w:hAnsi="Times New Roman" w:cs="Times New Roman"/>
          <w:lang w:val="en-US"/>
        </w:rPr>
        <w:t xml:space="preserve"> </w:t>
      </w:r>
      <w:r w:rsidR="005957F3" w:rsidRPr="002850DF">
        <w:rPr>
          <w:rFonts w:ascii="Times New Roman" w:hAnsi="Times New Roman" w:cs="Times New Roman"/>
          <w:lang w:val="en-US"/>
        </w:rPr>
        <w:t>However,</w:t>
      </w:r>
      <w:r w:rsidRPr="002850DF">
        <w:rPr>
          <w:rFonts w:ascii="Times New Roman" w:hAnsi="Times New Roman" w:cs="Times New Roman"/>
          <w:lang w:val="en-US"/>
        </w:rPr>
        <w:t xml:space="preserve"> the contrast class</w:t>
      </w:r>
      <w:r w:rsidR="00493037" w:rsidRPr="002850DF">
        <w:rPr>
          <w:rFonts w:ascii="Times New Roman" w:hAnsi="Times New Roman" w:cs="Times New Roman"/>
          <w:lang w:val="en-US"/>
        </w:rPr>
        <w:t xml:space="preserve"> that matters for expertise</w:t>
      </w:r>
      <w:r w:rsidRPr="002850DF">
        <w:rPr>
          <w:rFonts w:ascii="Times New Roman" w:hAnsi="Times New Roman" w:cs="Times New Roman"/>
          <w:lang w:val="en-US"/>
        </w:rPr>
        <w:t xml:space="preserve"> is different</w:t>
      </w:r>
      <w:r w:rsidR="00D138BA" w:rsidRPr="002850DF">
        <w:rPr>
          <w:rFonts w:ascii="Times New Roman" w:hAnsi="Times New Roman" w:cs="Times New Roman"/>
          <w:lang w:val="en-US"/>
        </w:rPr>
        <w:t xml:space="preserve"> than </w:t>
      </w:r>
      <w:r w:rsidR="006A68A3" w:rsidRPr="002850DF">
        <w:rPr>
          <w:rFonts w:ascii="Times New Roman" w:hAnsi="Times New Roman" w:cs="Times New Roman"/>
          <w:lang w:val="en-US"/>
        </w:rPr>
        <w:t xml:space="preserve">the one that matters for </w:t>
      </w:r>
      <w:r w:rsidR="00D138BA" w:rsidRPr="002850DF">
        <w:rPr>
          <w:rFonts w:ascii="Times New Roman" w:hAnsi="Times New Roman" w:cs="Times New Roman"/>
          <w:lang w:val="en-US"/>
        </w:rPr>
        <w:t>epistemic authority</w:t>
      </w:r>
      <w:r w:rsidR="005957F3" w:rsidRPr="002850DF">
        <w:rPr>
          <w:rFonts w:ascii="Times New Roman" w:hAnsi="Times New Roman" w:cs="Times New Roman"/>
          <w:lang w:val="en-US"/>
        </w:rPr>
        <w:t>. E</w:t>
      </w:r>
      <w:r w:rsidR="00FD25A2" w:rsidRPr="002850DF">
        <w:rPr>
          <w:rFonts w:ascii="Times New Roman" w:hAnsi="Times New Roman" w:cs="Times New Roman"/>
          <w:lang w:val="en-US"/>
        </w:rPr>
        <w:t xml:space="preserve">pistemic authorities are </w:t>
      </w:r>
      <w:r w:rsidR="006A68A3" w:rsidRPr="002850DF">
        <w:rPr>
          <w:rFonts w:ascii="Times New Roman" w:hAnsi="Times New Roman" w:cs="Times New Roman"/>
          <w:lang w:val="en-US"/>
        </w:rPr>
        <w:t>(</w:t>
      </w:r>
      <w:r w:rsidR="00FD25A2" w:rsidRPr="002850DF">
        <w:rPr>
          <w:rFonts w:ascii="Times New Roman" w:hAnsi="Times New Roman" w:cs="Times New Roman"/>
          <w:lang w:val="en-US"/>
        </w:rPr>
        <w:t>substantially</w:t>
      </w:r>
      <w:r w:rsidR="006A68A3" w:rsidRPr="002850DF">
        <w:rPr>
          <w:rFonts w:ascii="Times New Roman" w:hAnsi="Times New Roman" w:cs="Times New Roman"/>
          <w:lang w:val="en-US"/>
        </w:rPr>
        <w:t>)</w:t>
      </w:r>
      <w:r w:rsidR="00FD25A2" w:rsidRPr="002850DF">
        <w:rPr>
          <w:rFonts w:ascii="Times New Roman" w:hAnsi="Times New Roman" w:cs="Times New Roman"/>
          <w:lang w:val="en-US"/>
        </w:rPr>
        <w:t xml:space="preserve"> epistemically superior to </w:t>
      </w:r>
      <w:r w:rsidR="00FD25A2" w:rsidRPr="002850DF">
        <w:rPr>
          <w:rFonts w:ascii="Times New Roman" w:hAnsi="Times New Roman" w:cs="Times New Roman"/>
          <w:i/>
          <w:iCs/>
          <w:lang w:val="en-US"/>
        </w:rPr>
        <w:t>someone else</w:t>
      </w:r>
      <w:r w:rsidR="00493037" w:rsidRPr="002850DF">
        <w:rPr>
          <w:rFonts w:ascii="Times New Roman" w:hAnsi="Times New Roman" w:cs="Times New Roman"/>
          <w:lang w:val="en-US"/>
        </w:rPr>
        <w:t xml:space="preserve"> (i.e., to at least one agent).</w:t>
      </w:r>
      <w:r w:rsidR="00FD25A2" w:rsidRPr="002850DF">
        <w:rPr>
          <w:rFonts w:ascii="Times New Roman" w:hAnsi="Times New Roman" w:cs="Times New Roman"/>
          <w:i/>
          <w:iCs/>
          <w:lang w:val="en-US"/>
        </w:rPr>
        <w:t xml:space="preserve"> </w:t>
      </w:r>
      <w:r w:rsidR="005957F3" w:rsidRPr="002850DF">
        <w:rPr>
          <w:rFonts w:ascii="Times New Roman" w:hAnsi="Times New Roman" w:cs="Times New Roman"/>
          <w:lang w:val="en-US"/>
        </w:rPr>
        <w:t>E</w:t>
      </w:r>
      <w:r w:rsidR="005A32B3" w:rsidRPr="002850DF">
        <w:rPr>
          <w:rFonts w:ascii="Times New Roman" w:hAnsi="Times New Roman" w:cs="Times New Roman"/>
          <w:lang w:val="en-US"/>
        </w:rPr>
        <w:t>xperts</w:t>
      </w:r>
      <w:r w:rsidR="005957F3" w:rsidRPr="002850DF">
        <w:rPr>
          <w:rFonts w:ascii="Times New Roman" w:hAnsi="Times New Roman" w:cs="Times New Roman"/>
          <w:lang w:val="en-US"/>
        </w:rPr>
        <w:t>, on the other hand,</w:t>
      </w:r>
      <w:r w:rsidR="005A32B3" w:rsidRPr="002850DF">
        <w:rPr>
          <w:rFonts w:ascii="Times New Roman" w:hAnsi="Times New Roman" w:cs="Times New Roman"/>
          <w:lang w:val="en-US"/>
        </w:rPr>
        <w:t xml:space="preserve"> are </w:t>
      </w:r>
      <w:r w:rsidR="006A68A3" w:rsidRPr="002850DF">
        <w:rPr>
          <w:rFonts w:ascii="Times New Roman" w:hAnsi="Times New Roman" w:cs="Times New Roman"/>
          <w:lang w:val="en-US"/>
        </w:rPr>
        <w:t>(</w:t>
      </w:r>
      <w:r w:rsidR="00D91ED7" w:rsidRPr="002850DF">
        <w:rPr>
          <w:rFonts w:ascii="Times New Roman" w:hAnsi="Times New Roman" w:cs="Times New Roman"/>
          <w:lang w:val="en-US"/>
        </w:rPr>
        <w:t>substantially</w:t>
      </w:r>
      <w:r w:rsidR="006A68A3" w:rsidRPr="002850DF">
        <w:rPr>
          <w:rFonts w:ascii="Times New Roman" w:hAnsi="Times New Roman" w:cs="Times New Roman"/>
          <w:lang w:val="en-US"/>
        </w:rPr>
        <w:t>)</w:t>
      </w:r>
      <w:r w:rsidR="005A32B3" w:rsidRPr="002850DF">
        <w:rPr>
          <w:rFonts w:ascii="Times New Roman" w:hAnsi="Times New Roman" w:cs="Times New Roman"/>
          <w:lang w:val="en-US"/>
        </w:rPr>
        <w:t xml:space="preserve"> epistemically superior to </w:t>
      </w:r>
      <w:r w:rsidR="005A32B3" w:rsidRPr="002850DF">
        <w:rPr>
          <w:rFonts w:ascii="Times New Roman" w:hAnsi="Times New Roman" w:cs="Times New Roman"/>
          <w:i/>
          <w:iCs/>
          <w:lang w:val="en-US"/>
        </w:rPr>
        <w:t>most people</w:t>
      </w:r>
      <w:r w:rsidR="005A32B3" w:rsidRPr="002850DF">
        <w:rPr>
          <w:rFonts w:ascii="Times New Roman" w:hAnsi="Times New Roman" w:cs="Times New Roman"/>
          <w:lang w:val="en-US"/>
        </w:rPr>
        <w:t xml:space="preserve">, or to </w:t>
      </w:r>
      <w:r w:rsidR="005A32B3" w:rsidRPr="002850DF">
        <w:rPr>
          <w:rFonts w:ascii="Times New Roman" w:hAnsi="Times New Roman" w:cs="Times New Roman"/>
          <w:i/>
          <w:iCs/>
          <w:lang w:val="en-US"/>
        </w:rPr>
        <w:t>laypeople</w:t>
      </w:r>
      <w:r w:rsidR="005A32B3" w:rsidRPr="002850DF">
        <w:rPr>
          <w:rFonts w:ascii="Times New Roman" w:hAnsi="Times New Roman" w:cs="Times New Roman"/>
          <w:lang w:val="en-US"/>
        </w:rPr>
        <w:t xml:space="preserve"> (</w:t>
      </w:r>
      <w:proofErr w:type="spellStart"/>
      <w:r w:rsidR="005A32B3" w:rsidRPr="002850DF">
        <w:rPr>
          <w:rFonts w:ascii="Times New Roman" w:hAnsi="Times New Roman" w:cs="Times New Roman"/>
          <w:lang w:val="en-US"/>
        </w:rPr>
        <w:t>Coady</w:t>
      </w:r>
      <w:proofErr w:type="spellEnd"/>
      <w:r w:rsidR="005A32B3" w:rsidRPr="002850DF">
        <w:rPr>
          <w:rFonts w:ascii="Times New Roman" w:hAnsi="Times New Roman" w:cs="Times New Roman"/>
          <w:lang w:val="en-US"/>
        </w:rPr>
        <w:t xml:space="preserve"> 2012, Fricker 2006, Goldman </w:t>
      </w:r>
      <w:r w:rsidR="00C215EA">
        <w:rPr>
          <w:rFonts w:ascii="Times New Roman" w:hAnsi="Times New Roman" w:cs="Times New Roman"/>
          <w:lang w:val="en-US"/>
        </w:rPr>
        <w:t>2001</w:t>
      </w:r>
      <w:r w:rsidR="005A32B3" w:rsidRPr="002850DF">
        <w:rPr>
          <w:rFonts w:ascii="Times New Roman" w:hAnsi="Times New Roman" w:cs="Times New Roman"/>
          <w:lang w:val="en-US"/>
        </w:rPr>
        <w:t xml:space="preserve">, Grundmann 2021). </w:t>
      </w:r>
      <w:r w:rsidR="006A68A3" w:rsidRPr="002850DF">
        <w:rPr>
          <w:rFonts w:ascii="Times New Roman" w:hAnsi="Times New Roman" w:cs="Times New Roman"/>
          <w:lang w:val="en-US"/>
        </w:rPr>
        <w:t xml:space="preserve">Going back to the example in the introduction: Sally’s dad is </w:t>
      </w:r>
      <w:r w:rsidR="00BA42DC" w:rsidRPr="002850DF">
        <w:rPr>
          <w:rFonts w:ascii="Times New Roman" w:hAnsi="Times New Roman" w:cs="Times New Roman"/>
          <w:lang w:val="en-US"/>
        </w:rPr>
        <w:t xml:space="preserve">substantially </w:t>
      </w:r>
      <w:r w:rsidR="008A2E8D" w:rsidRPr="002850DF">
        <w:rPr>
          <w:rFonts w:ascii="Times New Roman" w:hAnsi="Times New Roman" w:cs="Times New Roman"/>
          <w:lang w:val="en-US"/>
        </w:rPr>
        <w:t>better</w:t>
      </w:r>
      <w:r w:rsidR="00BA42DC" w:rsidRPr="002850DF">
        <w:rPr>
          <w:rFonts w:ascii="Times New Roman" w:hAnsi="Times New Roman" w:cs="Times New Roman"/>
          <w:lang w:val="en-US"/>
        </w:rPr>
        <w:t xml:space="preserve"> </w:t>
      </w:r>
      <w:r w:rsidR="00BA42DC" w:rsidRPr="002850DF">
        <w:rPr>
          <w:rFonts w:ascii="Times New Roman" w:hAnsi="Times New Roman" w:cs="Times New Roman"/>
          <w:i/>
          <w:iCs/>
          <w:lang w:val="en-US"/>
        </w:rPr>
        <w:t>than Sally</w:t>
      </w:r>
      <w:r w:rsidR="008A2E8D" w:rsidRPr="002850DF">
        <w:rPr>
          <w:rFonts w:ascii="Times New Roman" w:hAnsi="Times New Roman" w:cs="Times New Roman"/>
          <w:i/>
          <w:iCs/>
          <w:lang w:val="en-US"/>
        </w:rPr>
        <w:t xml:space="preserve"> </w:t>
      </w:r>
      <w:r w:rsidR="00BA42DC" w:rsidRPr="002850DF">
        <w:rPr>
          <w:rFonts w:ascii="Times New Roman" w:hAnsi="Times New Roman" w:cs="Times New Roman"/>
          <w:lang w:val="en-US"/>
        </w:rPr>
        <w:t>at spotting truths in the mushroom domain</w:t>
      </w:r>
      <w:r w:rsidR="008A2E8D" w:rsidRPr="002850DF">
        <w:rPr>
          <w:rFonts w:ascii="Times New Roman" w:hAnsi="Times New Roman" w:cs="Times New Roman"/>
          <w:lang w:val="en-US"/>
        </w:rPr>
        <w:t>, and Sally is aware of this</w:t>
      </w:r>
      <w:r w:rsidR="00BA42DC" w:rsidRPr="002850DF">
        <w:rPr>
          <w:rFonts w:ascii="Times New Roman" w:hAnsi="Times New Roman" w:cs="Times New Roman"/>
          <w:lang w:val="en-US"/>
        </w:rPr>
        <w:t xml:space="preserve">; this is enough to make him an epistemic authority </w:t>
      </w:r>
      <w:r w:rsidR="00BA42DC" w:rsidRPr="002850DF">
        <w:rPr>
          <w:rFonts w:ascii="Times New Roman" w:hAnsi="Times New Roman" w:cs="Times New Roman"/>
          <w:i/>
          <w:iCs/>
          <w:lang w:val="en-US"/>
        </w:rPr>
        <w:t>for Sally</w:t>
      </w:r>
      <w:r w:rsidR="00BA42DC" w:rsidRPr="002850DF">
        <w:rPr>
          <w:rFonts w:ascii="Times New Roman" w:hAnsi="Times New Roman" w:cs="Times New Roman"/>
          <w:lang w:val="en-US"/>
        </w:rPr>
        <w:t xml:space="preserve">. As he is certainly not better at </w:t>
      </w:r>
      <w:r w:rsidR="008A2E8D" w:rsidRPr="002850DF">
        <w:rPr>
          <w:rFonts w:ascii="Times New Roman" w:hAnsi="Times New Roman" w:cs="Times New Roman"/>
          <w:lang w:val="en-US"/>
        </w:rPr>
        <w:t>spotting truths in the mushroom domain</w:t>
      </w:r>
      <w:r w:rsidR="00BA42DC" w:rsidRPr="002850DF">
        <w:rPr>
          <w:rFonts w:ascii="Times New Roman" w:hAnsi="Times New Roman" w:cs="Times New Roman"/>
          <w:lang w:val="en-US"/>
        </w:rPr>
        <w:t xml:space="preserve"> than most people, he </w:t>
      </w:r>
      <w:r w:rsidR="00BA42DC" w:rsidRPr="002850DF">
        <w:rPr>
          <w:rFonts w:ascii="Times New Roman" w:hAnsi="Times New Roman" w:cs="Times New Roman"/>
          <w:lang w:val="en-US"/>
        </w:rPr>
        <w:t xml:space="preserve">does not deserve the status of mushroom expert. </w:t>
      </w:r>
    </w:p>
    <w:p w14:paraId="43257997" w14:textId="77777777" w:rsidR="005417C5" w:rsidRPr="002850DF" w:rsidRDefault="005417C5">
      <w:pPr>
        <w:rPr>
          <w:lang w:val="en-US"/>
        </w:rPr>
      </w:pPr>
    </w:p>
    <w:p w14:paraId="67B5A4D6" w14:textId="74ECBE70" w:rsidR="00FB1425" w:rsidRPr="00FB1425" w:rsidRDefault="00FB1425" w:rsidP="00FB1425">
      <w:pPr>
        <w:rPr>
          <w:rFonts w:ascii="Times New Roman" w:hAnsi="Times New Roman" w:cs="Times New Roman"/>
          <w:sz w:val="20"/>
          <w:szCs w:val="20"/>
          <w:lang w:val="en-US"/>
        </w:rPr>
      </w:pPr>
      <w:r>
        <w:rPr>
          <w:rFonts w:ascii="Times New Roman" w:hAnsi="Times New Roman" w:cs="Times New Roman"/>
          <w:sz w:val="20"/>
          <w:szCs w:val="20"/>
          <w:lang w:val="en-US"/>
        </w:rPr>
        <w:t>4. BELIEVING ON AUTHORITY?</w:t>
      </w:r>
    </w:p>
    <w:p w14:paraId="74C12DCA" w14:textId="3206A2A2" w:rsidR="008D4846" w:rsidRPr="002850DF" w:rsidRDefault="008D4846">
      <w:pPr>
        <w:rPr>
          <w:lang w:val="en-US"/>
        </w:rPr>
      </w:pPr>
    </w:p>
    <w:p w14:paraId="3BF12E81" w14:textId="5FBC9E19" w:rsidR="0031669E" w:rsidRDefault="00AF1546" w:rsidP="008E30B0">
      <w:pPr>
        <w:spacing w:line="288" w:lineRule="auto"/>
        <w:ind w:firstLine="284"/>
        <w:jc w:val="both"/>
        <w:rPr>
          <w:rFonts w:ascii="Times New Roman" w:hAnsi="Times New Roman" w:cs="Times New Roman"/>
          <w:lang w:val="en-US"/>
        </w:rPr>
      </w:pPr>
      <w:r w:rsidRPr="002850DF">
        <w:rPr>
          <w:rFonts w:ascii="Times New Roman" w:hAnsi="Times New Roman" w:cs="Times New Roman"/>
          <w:lang w:val="en-US"/>
        </w:rPr>
        <w:t xml:space="preserve">How should I reasonably react in realizing that my </w:t>
      </w:r>
      <w:r w:rsidR="00BA2C36" w:rsidRPr="002850DF">
        <w:rPr>
          <w:rFonts w:ascii="Times New Roman" w:hAnsi="Times New Roman" w:cs="Times New Roman"/>
          <w:lang w:val="en-US"/>
        </w:rPr>
        <w:t xml:space="preserve">epistemic </w:t>
      </w:r>
      <w:r w:rsidRPr="002850DF">
        <w:rPr>
          <w:rFonts w:ascii="Times New Roman" w:hAnsi="Times New Roman" w:cs="Times New Roman"/>
          <w:lang w:val="en-US"/>
        </w:rPr>
        <w:t>authority holds a certain view</w:t>
      </w:r>
      <w:r w:rsidR="00BA2C36" w:rsidRPr="002850DF">
        <w:rPr>
          <w:rFonts w:ascii="Times New Roman" w:hAnsi="Times New Roman" w:cs="Times New Roman"/>
          <w:lang w:val="en-US"/>
        </w:rPr>
        <w:t xml:space="preserve"> on a question that lies in</w:t>
      </w:r>
      <w:r w:rsidR="00A46FB2" w:rsidRPr="002850DF">
        <w:rPr>
          <w:rFonts w:ascii="Times New Roman" w:hAnsi="Times New Roman" w:cs="Times New Roman"/>
          <w:lang w:val="en-US"/>
        </w:rPr>
        <w:t xml:space="preserve"> </w:t>
      </w:r>
      <w:r w:rsidR="00BA2C36" w:rsidRPr="002850DF">
        <w:rPr>
          <w:rFonts w:ascii="Times New Roman" w:hAnsi="Times New Roman" w:cs="Times New Roman"/>
          <w:lang w:val="en-US"/>
        </w:rPr>
        <w:t>her domain of competence</w:t>
      </w:r>
      <w:r w:rsidRPr="002850DF">
        <w:rPr>
          <w:rFonts w:ascii="Times New Roman" w:hAnsi="Times New Roman" w:cs="Times New Roman"/>
          <w:lang w:val="en-US"/>
        </w:rPr>
        <w:t>?</w:t>
      </w:r>
      <w:r w:rsidR="00631784" w:rsidRPr="002850DF">
        <w:rPr>
          <w:rFonts w:ascii="Times New Roman" w:hAnsi="Times New Roman" w:cs="Times New Roman"/>
          <w:lang w:val="en-US"/>
        </w:rPr>
        <w:t xml:space="preserve"> </w:t>
      </w:r>
      <w:r w:rsidR="00402F32">
        <w:rPr>
          <w:rFonts w:ascii="Times New Roman" w:hAnsi="Times New Roman" w:cs="Times New Roman"/>
          <w:lang w:val="en-US"/>
        </w:rPr>
        <w:t xml:space="preserve">Philosophers disagree on how this question should be answered. </w:t>
      </w:r>
      <w:r w:rsidR="00631784" w:rsidRPr="002850DF">
        <w:rPr>
          <w:rFonts w:ascii="Times New Roman" w:hAnsi="Times New Roman" w:cs="Times New Roman"/>
          <w:lang w:val="en-US"/>
        </w:rPr>
        <w:t>So much</w:t>
      </w:r>
      <w:r w:rsidR="001C2046" w:rsidRPr="002850DF">
        <w:rPr>
          <w:rFonts w:ascii="Times New Roman" w:hAnsi="Times New Roman" w:cs="Times New Roman"/>
          <w:lang w:val="en-US"/>
        </w:rPr>
        <w:t>, however,</w:t>
      </w:r>
      <w:r w:rsidR="00631784" w:rsidRPr="002850DF">
        <w:rPr>
          <w:rFonts w:ascii="Times New Roman" w:hAnsi="Times New Roman" w:cs="Times New Roman"/>
          <w:lang w:val="en-US"/>
        </w:rPr>
        <w:t xml:space="preserve"> </w:t>
      </w:r>
      <w:r w:rsidR="001C2046" w:rsidRPr="002850DF">
        <w:rPr>
          <w:rFonts w:ascii="Times New Roman" w:hAnsi="Times New Roman" w:cs="Times New Roman"/>
          <w:lang w:val="en-US"/>
        </w:rPr>
        <w:t>seems</w:t>
      </w:r>
      <w:r w:rsidR="00631784" w:rsidRPr="002850DF">
        <w:rPr>
          <w:rFonts w:ascii="Times New Roman" w:hAnsi="Times New Roman" w:cs="Times New Roman"/>
          <w:lang w:val="en-US"/>
        </w:rPr>
        <w:t xml:space="preserve"> uncontentious: an essential part of treating an epistemic agent as one’s epistemic authority on a certain question is </w:t>
      </w:r>
      <w:r w:rsidR="008E30B0">
        <w:rPr>
          <w:rFonts w:ascii="Times New Roman" w:hAnsi="Times New Roman" w:cs="Times New Roman"/>
          <w:lang w:val="en-US"/>
        </w:rPr>
        <w:t>being disposed to assign</w:t>
      </w:r>
      <w:r w:rsidR="00B62D8E">
        <w:rPr>
          <w:rFonts w:ascii="Times New Roman" w:hAnsi="Times New Roman" w:cs="Times New Roman"/>
          <w:lang w:val="en-US"/>
        </w:rPr>
        <w:t xml:space="preserve"> </w:t>
      </w:r>
      <w:r w:rsidR="00631784" w:rsidRPr="00402F32">
        <w:rPr>
          <w:rFonts w:ascii="Times New Roman" w:hAnsi="Times New Roman" w:cs="Times New Roman"/>
          <w:i/>
          <w:iCs/>
          <w:lang w:val="en-US"/>
        </w:rPr>
        <w:t>special epistemic weight</w:t>
      </w:r>
      <w:r w:rsidR="00631784" w:rsidRPr="002850DF">
        <w:rPr>
          <w:rFonts w:ascii="Times New Roman" w:hAnsi="Times New Roman" w:cs="Times New Roman"/>
          <w:lang w:val="en-US"/>
        </w:rPr>
        <w:t xml:space="preserve"> to</w:t>
      </w:r>
      <w:r w:rsidR="003B172F" w:rsidRPr="002850DF">
        <w:rPr>
          <w:rFonts w:ascii="Times New Roman" w:hAnsi="Times New Roman" w:cs="Times New Roman"/>
          <w:lang w:val="en-US"/>
        </w:rPr>
        <w:t xml:space="preserve"> </w:t>
      </w:r>
      <w:r w:rsidR="00631784" w:rsidRPr="002850DF">
        <w:rPr>
          <w:rFonts w:ascii="Times New Roman" w:hAnsi="Times New Roman" w:cs="Times New Roman"/>
          <w:lang w:val="en-US"/>
        </w:rPr>
        <w:t xml:space="preserve">her </w:t>
      </w:r>
      <w:r w:rsidR="00C87389">
        <w:rPr>
          <w:rFonts w:ascii="Times New Roman" w:hAnsi="Times New Roman" w:cs="Times New Roman"/>
          <w:lang w:val="en-US"/>
        </w:rPr>
        <w:t>view</w:t>
      </w:r>
      <w:r w:rsidR="00631784" w:rsidRPr="002850DF">
        <w:rPr>
          <w:rFonts w:ascii="Times New Roman" w:hAnsi="Times New Roman" w:cs="Times New Roman"/>
          <w:lang w:val="en-US"/>
        </w:rPr>
        <w:t xml:space="preserve"> on the matter. </w:t>
      </w:r>
      <w:r w:rsidR="00E77C90">
        <w:rPr>
          <w:rFonts w:ascii="Times New Roman" w:hAnsi="Times New Roman" w:cs="Times New Roman"/>
          <w:lang w:val="en-US"/>
        </w:rPr>
        <w:t xml:space="preserve">But what does it </w:t>
      </w:r>
      <w:r w:rsidR="00B8583B">
        <w:rPr>
          <w:rFonts w:ascii="Times New Roman" w:hAnsi="Times New Roman" w:cs="Times New Roman"/>
          <w:lang w:val="en-US"/>
        </w:rPr>
        <w:t>exactly</w:t>
      </w:r>
      <w:r w:rsidR="00402F32">
        <w:rPr>
          <w:rFonts w:ascii="Times New Roman" w:hAnsi="Times New Roman" w:cs="Times New Roman"/>
          <w:lang w:val="en-US"/>
        </w:rPr>
        <w:t xml:space="preserve"> </w:t>
      </w:r>
      <w:r w:rsidR="00641804">
        <w:rPr>
          <w:rFonts w:ascii="Times New Roman" w:hAnsi="Times New Roman" w:cs="Times New Roman"/>
          <w:lang w:val="en-US"/>
        </w:rPr>
        <w:t>mean</w:t>
      </w:r>
      <w:r w:rsidR="00E77C90">
        <w:rPr>
          <w:rFonts w:ascii="Times New Roman" w:hAnsi="Times New Roman" w:cs="Times New Roman"/>
          <w:lang w:val="en-US"/>
        </w:rPr>
        <w:t>?</w:t>
      </w:r>
    </w:p>
    <w:p w14:paraId="4D3906F9" w14:textId="63376F50" w:rsidR="00C32CDD" w:rsidRPr="00C32CDD" w:rsidRDefault="00081008" w:rsidP="005B47E2">
      <w:pPr>
        <w:spacing w:line="288" w:lineRule="auto"/>
        <w:ind w:firstLine="284"/>
        <w:jc w:val="both"/>
        <w:rPr>
          <w:rFonts w:ascii="Times New Roman" w:hAnsi="Times New Roman" w:cs="Times New Roman"/>
          <w:lang w:val="en-US"/>
        </w:rPr>
      </w:pPr>
      <w:proofErr w:type="spellStart"/>
      <w:r w:rsidRPr="002850DF">
        <w:rPr>
          <w:rFonts w:ascii="Times New Roman" w:hAnsi="Times New Roman" w:cs="Times New Roman"/>
          <w:lang w:val="en-US"/>
        </w:rPr>
        <w:t>Zagzebski</w:t>
      </w:r>
      <w:proofErr w:type="spellEnd"/>
      <w:r w:rsidRPr="002850DF">
        <w:rPr>
          <w:rFonts w:ascii="Times New Roman" w:hAnsi="Times New Roman" w:cs="Times New Roman"/>
          <w:lang w:val="en-US"/>
        </w:rPr>
        <w:t xml:space="preserve"> (2012</w:t>
      </w:r>
      <w:r w:rsidR="00AA1734">
        <w:rPr>
          <w:rFonts w:ascii="Times New Roman" w:hAnsi="Times New Roman" w:cs="Times New Roman"/>
          <w:lang w:val="en-US"/>
        </w:rPr>
        <w:t>, 2013, 2014, 2016</w:t>
      </w:r>
      <w:r w:rsidRPr="002850DF">
        <w:rPr>
          <w:rFonts w:ascii="Times New Roman" w:hAnsi="Times New Roman" w:cs="Times New Roman"/>
          <w:lang w:val="en-US"/>
        </w:rPr>
        <w:t>)</w:t>
      </w:r>
      <w:r w:rsidR="001C2046" w:rsidRPr="002850DF">
        <w:rPr>
          <w:rFonts w:ascii="Times New Roman" w:hAnsi="Times New Roman" w:cs="Times New Roman"/>
          <w:lang w:val="en-US"/>
        </w:rPr>
        <w:t xml:space="preserve"> famously argues that the fact that my epistemic authority believes (</w:t>
      </w:r>
      <w:r w:rsidR="008E30B0">
        <w:rPr>
          <w:rFonts w:ascii="Times New Roman" w:hAnsi="Times New Roman" w:cs="Times New Roman"/>
          <w:lang w:val="en-US"/>
        </w:rPr>
        <w:t>and/</w:t>
      </w:r>
      <w:r w:rsidR="001C2046" w:rsidRPr="002850DF">
        <w:rPr>
          <w:rFonts w:ascii="Times New Roman" w:hAnsi="Times New Roman" w:cs="Times New Roman"/>
          <w:lang w:val="en-US"/>
        </w:rPr>
        <w:t xml:space="preserve">or claims) that </w:t>
      </w:r>
      <w:r w:rsidR="001C2046" w:rsidRPr="002850DF">
        <w:rPr>
          <w:rFonts w:ascii="Times New Roman" w:hAnsi="Times New Roman" w:cs="Times New Roman"/>
          <w:i/>
          <w:iCs/>
          <w:lang w:val="en-US"/>
        </w:rPr>
        <w:t>p</w:t>
      </w:r>
      <w:r w:rsidR="001C2046" w:rsidRPr="002850DF">
        <w:rPr>
          <w:rFonts w:ascii="Times New Roman" w:hAnsi="Times New Roman" w:cs="Times New Roman"/>
          <w:lang w:val="en-US"/>
        </w:rPr>
        <w:t xml:space="preserve"> does not simply provide me with a reason to believe </w:t>
      </w:r>
      <w:r w:rsidR="001C2046" w:rsidRPr="002850DF">
        <w:rPr>
          <w:rFonts w:ascii="Times New Roman" w:hAnsi="Times New Roman" w:cs="Times New Roman"/>
          <w:i/>
          <w:iCs/>
          <w:lang w:val="en-US"/>
        </w:rPr>
        <w:t>p</w:t>
      </w:r>
      <w:r w:rsidR="001C2046" w:rsidRPr="002850DF">
        <w:rPr>
          <w:rFonts w:ascii="Times New Roman" w:hAnsi="Times New Roman" w:cs="Times New Roman"/>
          <w:lang w:val="en-US"/>
        </w:rPr>
        <w:t xml:space="preserve"> that </w:t>
      </w:r>
      <w:r w:rsidR="00B62D8E">
        <w:rPr>
          <w:rFonts w:ascii="Times New Roman" w:hAnsi="Times New Roman" w:cs="Times New Roman"/>
          <w:lang w:val="en-US"/>
        </w:rPr>
        <w:t xml:space="preserve">goes to </w:t>
      </w:r>
      <w:r w:rsidR="004D136A" w:rsidRPr="002850DF">
        <w:rPr>
          <w:rFonts w:ascii="Times New Roman" w:hAnsi="Times New Roman" w:cs="Times New Roman"/>
          <w:lang w:val="en-US"/>
        </w:rPr>
        <w:t>supplement</w:t>
      </w:r>
      <w:r w:rsidR="001C2046" w:rsidRPr="002850DF">
        <w:rPr>
          <w:rFonts w:ascii="Times New Roman" w:hAnsi="Times New Roman" w:cs="Times New Roman"/>
          <w:lang w:val="en-US"/>
        </w:rPr>
        <w:t xml:space="preserve"> the pool of reasons that I already have</w:t>
      </w:r>
      <w:r w:rsidR="009E177B" w:rsidRPr="002850DF">
        <w:rPr>
          <w:rFonts w:ascii="Times New Roman" w:hAnsi="Times New Roman" w:cs="Times New Roman"/>
          <w:lang w:val="en-US"/>
        </w:rPr>
        <w:t xml:space="preserve"> and that I take to be relevant in </w:t>
      </w:r>
      <w:r w:rsidR="00564A26">
        <w:rPr>
          <w:rFonts w:ascii="Times New Roman" w:hAnsi="Times New Roman" w:cs="Times New Roman"/>
          <w:lang w:val="en-US"/>
        </w:rPr>
        <w:t xml:space="preserve">assessing whether </w:t>
      </w:r>
      <w:r w:rsidR="00564A26" w:rsidRPr="00564A26">
        <w:rPr>
          <w:rFonts w:ascii="Times New Roman" w:hAnsi="Times New Roman" w:cs="Times New Roman"/>
          <w:i/>
          <w:iCs/>
          <w:lang w:val="en-US"/>
        </w:rPr>
        <w:t>p</w:t>
      </w:r>
      <w:r w:rsidR="00564A26">
        <w:rPr>
          <w:rFonts w:ascii="Times New Roman" w:hAnsi="Times New Roman" w:cs="Times New Roman"/>
          <w:lang w:val="en-US"/>
        </w:rPr>
        <w:t xml:space="preserve"> or not </w:t>
      </w:r>
      <w:r w:rsidR="00564A26" w:rsidRPr="00402F32">
        <w:rPr>
          <w:rFonts w:ascii="Times New Roman" w:hAnsi="Times New Roman" w:cs="Times New Roman"/>
          <w:i/>
          <w:iCs/>
          <w:lang w:val="en-US"/>
        </w:rPr>
        <w:t>p</w:t>
      </w:r>
      <w:r w:rsidR="001C2046" w:rsidRPr="002850DF">
        <w:rPr>
          <w:rFonts w:ascii="Times New Roman" w:hAnsi="Times New Roman" w:cs="Times New Roman"/>
          <w:lang w:val="en-US"/>
        </w:rPr>
        <w:t xml:space="preserve">. </w:t>
      </w:r>
      <w:r w:rsidR="009E177B" w:rsidRPr="002850DF">
        <w:rPr>
          <w:rFonts w:ascii="Times New Roman" w:hAnsi="Times New Roman" w:cs="Times New Roman"/>
          <w:lang w:val="en-US"/>
        </w:rPr>
        <w:t>Rather, it</w:t>
      </w:r>
      <w:r w:rsidR="001C2046" w:rsidRPr="002850DF">
        <w:rPr>
          <w:rFonts w:ascii="Times New Roman" w:hAnsi="Times New Roman" w:cs="Times New Roman"/>
          <w:lang w:val="en-US"/>
        </w:rPr>
        <w:t xml:space="preserve"> provides me with </w:t>
      </w:r>
      <w:r w:rsidR="007B0871" w:rsidRPr="002850DF">
        <w:rPr>
          <w:rFonts w:ascii="Times New Roman" w:hAnsi="Times New Roman" w:cs="Times New Roman"/>
          <w:lang w:val="en-US"/>
        </w:rPr>
        <w:t xml:space="preserve">a </w:t>
      </w:r>
      <w:r w:rsidR="009E177B" w:rsidRPr="002850DF">
        <w:rPr>
          <w:rFonts w:ascii="Times New Roman" w:hAnsi="Times New Roman" w:cs="Times New Roman"/>
          <w:lang w:val="en-US"/>
        </w:rPr>
        <w:t xml:space="preserve">very </w:t>
      </w:r>
      <w:r w:rsidR="007B0871" w:rsidRPr="002850DF">
        <w:rPr>
          <w:rFonts w:ascii="Times New Roman" w:hAnsi="Times New Roman" w:cs="Times New Roman"/>
          <w:lang w:val="en-US"/>
        </w:rPr>
        <w:t>special kind of reason</w:t>
      </w:r>
      <w:r w:rsidR="00F502DC" w:rsidRPr="002850DF">
        <w:rPr>
          <w:rFonts w:ascii="Times New Roman" w:hAnsi="Times New Roman" w:cs="Times New Roman"/>
          <w:lang w:val="en-US"/>
        </w:rPr>
        <w:t xml:space="preserve"> – </w:t>
      </w:r>
      <w:r w:rsidR="007B0871" w:rsidRPr="002850DF">
        <w:rPr>
          <w:rFonts w:ascii="Times New Roman" w:hAnsi="Times New Roman" w:cs="Times New Roman"/>
          <w:lang w:val="en-US"/>
        </w:rPr>
        <w:t>which she calls</w:t>
      </w:r>
      <w:r w:rsidR="001C2046" w:rsidRPr="002850DF">
        <w:rPr>
          <w:rFonts w:ascii="Times New Roman" w:hAnsi="Times New Roman" w:cs="Times New Roman"/>
          <w:lang w:val="en-US"/>
        </w:rPr>
        <w:t xml:space="preserve"> </w:t>
      </w:r>
      <w:r w:rsidR="001C2046" w:rsidRPr="002850DF">
        <w:rPr>
          <w:rFonts w:ascii="Times New Roman" w:hAnsi="Times New Roman" w:cs="Times New Roman"/>
          <w:i/>
          <w:iCs/>
          <w:lang w:val="en-US"/>
        </w:rPr>
        <w:t>preemptive</w:t>
      </w:r>
      <w:r w:rsidR="00F502DC" w:rsidRPr="002850DF">
        <w:rPr>
          <w:rFonts w:ascii="Times New Roman" w:hAnsi="Times New Roman" w:cs="Times New Roman"/>
          <w:i/>
          <w:iCs/>
          <w:lang w:val="en-US"/>
        </w:rPr>
        <w:t xml:space="preserve"> reason</w:t>
      </w:r>
      <w:r w:rsidR="000824B3" w:rsidRPr="002850DF">
        <w:rPr>
          <w:rFonts w:ascii="Times New Roman" w:hAnsi="Times New Roman" w:cs="Times New Roman"/>
          <w:lang w:val="en-US"/>
        </w:rPr>
        <w:t xml:space="preserve"> –</w:t>
      </w:r>
      <w:r w:rsidR="007B7751" w:rsidRPr="002850DF">
        <w:rPr>
          <w:rFonts w:ascii="Times New Roman" w:hAnsi="Times New Roman" w:cs="Times New Roman"/>
          <w:lang w:val="en-US"/>
        </w:rPr>
        <w:t xml:space="preserve"> </w:t>
      </w:r>
      <w:r w:rsidR="001C2046" w:rsidRPr="002850DF">
        <w:rPr>
          <w:rFonts w:ascii="Times New Roman" w:hAnsi="Times New Roman" w:cs="Times New Roman"/>
          <w:lang w:val="en-US"/>
        </w:rPr>
        <w:t xml:space="preserve">“that </w:t>
      </w:r>
      <w:r w:rsidR="001C2046" w:rsidRPr="002850DF">
        <w:rPr>
          <w:rFonts w:ascii="Times New Roman" w:hAnsi="Times New Roman" w:cs="Times New Roman"/>
          <w:i/>
          <w:iCs/>
          <w:lang w:val="en-US"/>
        </w:rPr>
        <w:t>replaces</w:t>
      </w:r>
      <w:r w:rsidR="001C2046" w:rsidRPr="002850DF">
        <w:rPr>
          <w:rFonts w:ascii="Times New Roman" w:hAnsi="Times New Roman" w:cs="Times New Roman"/>
          <w:lang w:val="en-US"/>
        </w:rPr>
        <w:t xml:space="preserve"> my other reasons relevant to believing </w:t>
      </w:r>
      <w:r w:rsidR="001C2046" w:rsidRPr="002850DF">
        <w:rPr>
          <w:rFonts w:ascii="Times New Roman" w:hAnsi="Times New Roman" w:cs="Times New Roman"/>
          <w:i/>
          <w:lang w:val="en-US"/>
        </w:rPr>
        <w:t>p</w:t>
      </w:r>
      <w:r w:rsidR="001C2046" w:rsidRPr="002850DF">
        <w:rPr>
          <w:rFonts w:ascii="Times New Roman" w:hAnsi="Times New Roman" w:cs="Times New Roman"/>
          <w:lang w:val="en-US"/>
        </w:rPr>
        <w:t xml:space="preserve"> and is not simply </w:t>
      </w:r>
      <w:r w:rsidR="001C2046" w:rsidRPr="002850DF">
        <w:rPr>
          <w:rFonts w:ascii="Times New Roman" w:hAnsi="Times New Roman" w:cs="Times New Roman"/>
          <w:i/>
          <w:iCs/>
          <w:lang w:val="en-US"/>
        </w:rPr>
        <w:t>added</w:t>
      </w:r>
      <w:r w:rsidR="001C2046" w:rsidRPr="002850DF">
        <w:rPr>
          <w:rFonts w:ascii="Times New Roman" w:hAnsi="Times New Roman" w:cs="Times New Roman"/>
          <w:lang w:val="en-US"/>
        </w:rPr>
        <w:t xml:space="preserve"> to them” (</w:t>
      </w:r>
      <w:proofErr w:type="spellStart"/>
      <w:r w:rsidR="001C2046" w:rsidRPr="002850DF">
        <w:rPr>
          <w:rFonts w:ascii="Times New Roman" w:hAnsi="Times New Roman" w:cs="Times New Roman"/>
          <w:lang w:val="en-US"/>
        </w:rPr>
        <w:t>Zagzebski</w:t>
      </w:r>
      <w:proofErr w:type="spellEnd"/>
      <w:r w:rsidR="001C2046" w:rsidRPr="002850DF">
        <w:rPr>
          <w:rFonts w:ascii="Times New Roman" w:hAnsi="Times New Roman" w:cs="Times New Roman"/>
          <w:lang w:val="en-US"/>
        </w:rPr>
        <w:t xml:space="preserve"> 2012:107</w:t>
      </w:r>
      <w:r w:rsidR="009C65E3" w:rsidRPr="002850DF">
        <w:rPr>
          <w:rFonts w:ascii="Times New Roman" w:hAnsi="Times New Roman" w:cs="Times New Roman"/>
          <w:lang w:val="en-US"/>
        </w:rPr>
        <w:t>, emphasis added</w:t>
      </w:r>
      <w:r w:rsidR="001C2046" w:rsidRPr="002850DF">
        <w:rPr>
          <w:rFonts w:ascii="Times New Roman" w:hAnsi="Times New Roman" w:cs="Times New Roman"/>
          <w:lang w:val="en-US"/>
        </w:rPr>
        <w:t>).</w:t>
      </w:r>
      <w:r w:rsidR="00E529A9" w:rsidRPr="002850DF">
        <w:rPr>
          <w:rFonts w:ascii="Times New Roman" w:hAnsi="Times New Roman" w:cs="Times New Roman"/>
          <w:lang w:val="en-US"/>
        </w:rPr>
        <w:t xml:space="preserve"> Keren defends a similar view</w:t>
      </w:r>
      <w:r w:rsidR="00C32CDD" w:rsidRPr="002850DF">
        <w:rPr>
          <w:rFonts w:ascii="Times New Roman" w:hAnsi="Times New Roman" w:cs="Times New Roman"/>
          <w:lang w:val="en-US"/>
        </w:rPr>
        <w:t xml:space="preserve"> (</w:t>
      </w:r>
      <w:r w:rsidR="00B62D8E">
        <w:rPr>
          <w:rFonts w:ascii="Times New Roman" w:hAnsi="Times New Roman" w:cs="Times New Roman"/>
          <w:lang w:val="en-US"/>
        </w:rPr>
        <w:t xml:space="preserve">see </w:t>
      </w:r>
      <w:r w:rsidR="00C32CDD" w:rsidRPr="002850DF">
        <w:rPr>
          <w:rFonts w:ascii="Times New Roman" w:hAnsi="Times New Roman" w:cs="Times New Roman"/>
          <w:lang w:val="en-US"/>
        </w:rPr>
        <w:t>Keren 2007, 2014,</w:t>
      </w:r>
      <w:r w:rsidR="00AA1734">
        <w:rPr>
          <w:rFonts w:ascii="Times New Roman" w:hAnsi="Times New Roman" w:cs="Times New Roman"/>
          <w:lang w:val="en-US"/>
        </w:rPr>
        <w:t xml:space="preserve"> </w:t>
      </w:r>
      <w:r w:rsidR="00C32CDD" w:rsidRPr="002850DF">
        <w:rPr>
          <w:rFonts w:ascii="Times New Roman" w:hAnsi="Times New Roman" w:cs="Times New Roman"/>
          <w:lang w:val="en-US"/>
        </w:rPr>
        <w:t>2020)</w:t>
      </w:r>
      <w:r w:rsidR="00E529A9" w:rsidRPr="002850DF">
        <w:rPr>
          <w:rFonts w:ascii="Times New Roman" w:hAnsi="Times New Roman" w:cs="Times New Roman"/>
          <w:lang w:val="en-US"/>
        </w:rPr>
        <w:t xml:space="preserve">. </w:t>
      </w:r>
      <w:r w:rsidR="009E177B" w:rsidRPr="002850DF">
        <w:rPr>
          <w:rFonts w:ascii="Times New Roman" w:hAnsi="Times New Roman" w:cs="Times New Roman"/>
          <w:lang w:val="en-US"/>
        </w:rPr>
        <w:t xml:space="preserve">Treating an epistemic agent as one’s epistemic authority, Keren argues, crucially involves </w:t>
      </w:r>
      <w:r w:rsidR="004D136A" w:rsidRPr="002850DF">
        <w:rPr>
          <w:rFonts w:ascii="Times New Roman" w:hAnsi="Times New Roman" w:cs="Times New Roman"/>
          <w:lang w:val="en-US"/>
        </w:rPr>
        <w:t>one’s</w:t>
      </w:r>
      <w:r w:rsidR="009E177B" w:rsidRPr="002850DF">
        <w:rPr>
          <w:rFonts w:ascii="Times New Roman" w:hAnsi="Times New Roman" w:cs="Times New Roman"/>
          <w:lang w:val="en-US"/>
        </w:rPr>
        <w:t xml:space="preserve"> disposition to </w:t>
      </w:r>
      <w:r w:rsidR="006B5E2F">
        <w:rPr>
          <w:rFonts w:ascii="Times New Roman" w:hAnsi="Times New Roman" w:cs="Times New Roman"/>
          <w:lang w:val="en-US"/>
        </w:rPr>
        <w:t xml:space="preserve">epistemically </w:t>
      </w:r>
      <w:r w:rsidR="009E177B" w:rsidRPr="002850DF">
        <w:rPr>
          <w:rFonts w:ascii="Times New Roman" w:hAnsi="Times New Roman" w:cs="Times New Roman"/>
          <w:i/>
          <w:iCs/>
          <w:lang w:val="en-US"/>
        </w:rPr>
        <w:t>trust</w:t>
      </w:r>
      <w:r w:rsidR="009E177B" w:rsidRPr="002850DF">
        <w:rPr>
          <w:rFonts w:ascii="Times New Roman" w:hAnsi="Times New Roman" w:cs="Times New Roman"/>
          <w:lang w:val="en-US"/>
        </w:rPr>
        <w:t xml:space="preserve"> </w:t>
      </w:r>
      <w:r w:rsidR="004D136A" w:rsidRPr="002850DF">
        <w:rPr>
          <w:rFonts w:ascii="Times New Roman" w:hAnsi="Times New Roman" w:cs="Times New Roman"/>
          <w:lang w:val="en-US"/>
        </w:rPr>
        <w:t>the</w:t>
      </w:r>
      <w:r w:rsidR="009E177B" w:rsidRPr="002850DF">
        <w:rPr>
          <w:rFonts w:ascii="Times New Roman" w:hAnsi="Times New Roman" w:cs="Times New Roman"/>
          <w:lang w:val="en-US"/>
        </w:rPr>
        <w:t xml:space="preserve"> agent </w:t>
      </w:r>
      <w:r w:rsidR="004D136A" w:rsidRPr="002850DF">
        <w:rPr>
          <w:rFonts w:ascii="Times New Roman" w:hAnsi="Times New Roman" w:cs="Times New Roman"/>
          <w:lang w:val="en-US"/>
        </w:rPr>
        <w:t>in question</w:t>
      </w:r>
      <w:r w:rsidR="00D22A36">
        <w:rPr>
          <w:rFonts w:ascii="Times New Roman" w:hAnsi="Times New Roman" w:cs="Times New Roman"/>
          <w:lang w:val="en-US"/>
        </w:rPr>
        <w:t xml:space="preserve"> when she claims that something is the case</w:t>
      </w:r>
      <w:r w:rsidR="00E7385D" w:rsidRPr="002850DF">
        <w:rPr>
          <w:rFonts w:ascii="Times New Roman" w:hAnsi="Times New Roman" w:cs="Times New Roman"/>
          <w:lang w:val="en-US"/>
        </w:rPr>
        <w:t>.</w:t>
      </w:r>
      <w:r w:rsidR="00C32CDD" w:rsidRPr="002850DF">
        <w:rPr>
          <w:rFonts w:ascii="Times New Roman" w:hAnsi="Times New Roman" w:cs="Times New Roman"/>
          <w:lang w:val="en-US"/>
        </w:rPr>
        <w:t xml:space="preserve"> </w:t>
      </w:r>
      <w:r w:rsidR="00D22A36">
        <w:rPr>
          <w:rFonts w:ascii="Times New Roman" w:hAnsi="Times New Roman" w:cs="Times New Roman"/>
          <w:lang w:val="en-US"/>
        </w:rPr>
        <w:t xml:space="preserve">When we </w:t>
      </w:r>
      <w:r w:rsidR="00641804">
        <w:rPr>
          <w:rFonts w:ascii="Times New Roman" w:hAnsi="Times New Roman" w:cs="Times New Roman"/>
          <w:lang w:val="en-US"/>
        </w:rPr>
        <w:t>trust a speaker</w:t>
      </w:r>
      <w:r w:rsidR="00D22A36" w:rsidRPr="002850DF">
        <w:rPr>
          <w:rFonts w:ascii="Times New Roman" w:hAnsi="Times New Roman" w:cs="Times New Roman"/>
          <w:lang w:val="en-US"/>
        </w:rPr>
        <w:t xml:space="preserve"> </w:t>
      </w:r>
      <w:r w:rsidR="00D22A36">
        <w:rPr>
          <w:rFonts w:ascii="Times New Roman" w:hAnsi="Times New Roman" w:cs="Times New Roman"/>
          <w:lang w:val="en-US"/>
        </w:rPr>
        <w:t xml:space="preserve">about a certain proposition </w:t>
      </w:r>
      <w:r w:rsidR="00D22A36" w:rsidRPr="00D22A36">
        <w:rPr>
          <w:rFonts w:ascii="Times New Roman" w:hAnsi="Times New Roman" w:cs="Times New Roman"/>
          <w:i/>
          <w:iCs/>
          <w:lang w:val="en-US"/>
        </w:rPr>
        <w:t>p</w:t>
      </w:r>
      <w:r w:rsidR="00D22A36">
        <w:rPr>
          <w:rFonts w:ascii="Times New Roman" w:hAnsi="Times New Roman" w:cs="Times New Roman"/>
          <w:lang w:val="en-US"/>
        </w:rPr>
        <w:t xml:space="preserve">, </w:t>
      </w:r>
      <w:r w:rsidR="00D22A36" w:rsidRPr="002850DF">
        <w:rPr>
          <w:rFonts w:ascii="Times New Roman" w:hAnsi="Times New Roman" w:cs="Times New Roman"/>
          <w:lang w:val="en-US"/>
        </w:rPr>
        <w:t xml:space="preserve">or so Keren argues, we screen off, or disregard, our previous evaluation of the matter (if we have any) and start believing </w:t>
      </w:r>
      <w:r w:rsidR="00D22A36" w:rsidRPr="002850DF">
        <w:rPr>
          <w:rFonts w:ascii="Times New Roman" w:hAnsi="Times New Roman" w:cs="Times New Roman"/>
          <w:i/>
          <w:iCs/>
          <w:lang w:val="en-US"/>
        </w:rPr>
        <w:t>p</w:t>
      </w:r>
      <w:r w:rsidR="00D22A36" w:rsidRPr="002850DF">
        <w:rPr>
          <w:rFonts w:ascii="Times New Roman" w:hAnsi="Times New Roman" w:cs="Times New Roman"/>
          <w:lang w:val="en-US"/>
        </w:rPr>
        <w:t xml:space="preserve"> exclusively </w:t>
      </w:r>
      <w:r w:rsidR="00D22A36" w:rsidRPr="002850DF">
        <w:rPr>
          <w:rFonts w:ascii="Times New Roman" w:hAnsi="Times New Roman" w:cs="Times New Roman"/>
          <w:i/>
          <w:iCs/>
          <w:lang w:val="en-US"/>
        </w:rPr>
        <w:t xml:space="preserve">on </w:t>
      </w:r>
      <w:r w:rsidR="00D22A36">
        <w:rPr>
          <w:rFonts w:ascii="Times New Roman" w:hAnsi="Times New Roman" w:cs="Times New Roman"/>
          <w:i/>
          <w:iCs/>
          <w:lang w:val="en-US"/>
        </w:rPr>
        <w:t>the speaker’s</w:t>
      </w:r>
      <w:r w:rsidR="00D22A36" w:rsidRPr="002850DF">
        <w:rPr>
          <w:rFonts w:ascii="Times New Roman" w:hAnsi="Times New Roman" w:cs="Times New Roman"/>
          <w:i/>
          <w:iCs/>
          <w:lang w:val="en-US"/>
        </w:rPr>
        <w:t xml:space="preserve"> authority</w:t>
      </w:r>
      <w:r w:rsidR="00D22A36" w:rsidRPr="002850DF">
        <w:rPr>
          <w:rFonts w:ascii="Times New Roman" w:hAnsi="Times New Roman" w:cs="Times New Roman"/>
          <w:lang w:val="en-US"/>
        </w:rPr>
        <w:t xml:space="preserve">. In other words, we put ourselves in the speaker’s hands as </w:t>
      </w:r>
      <w:r w:rsidR="00D22A36" w:rsidRPr="002850DF">
        <w:rPr>
          <w:rFonts w:ascii="Times New Roman" w:hAnsi="Times New Roman" w:cs="Times New Roman"/>
          <w:lang w:val="en-US"/>
        </w:rPr>
        <w:lastRenderedPageBreak/>
        <w:t>far as the truth of the testified proposition is concerned.</w:t>
      </w:r>
      <w:r w:rsidR="00A50650">
        <w:rPr>
          <w:rFonts w:ascii="Times New Roman" w:hAnsi="Times New Roman" w:cs="Times New Roman"/>
          <w:lang w:val="en-US"/>
        </w:rPr>
        <w:t xml:space="preserve"> Given that we trust</w:t>
      </w:r>
      <w:r w:rsidR="00CC0F29">
        <w:rPr>
          <w:rFonts w:ascii="Times New Roman" w:hAnsi="Times New Roman" w:cs="Times New Roman"/>
          <w:lang w:val="en-US"/>
        </w:rPr>
        <w:t xml:space="preserve"> someone</w:t>
      </w:r>
      <w:r w:rsidR="004A3184">
        <w:rPr>
          <w:rFonts w:ascii="Times New Roman" w:hAnsi="Times New Roman" w:cs="Times New Roman"/>
          <w:lang w:val="en-US"/>
        </w:rPr>
        <w:t xml:space="preserve"> epistemically</w:t>
      </w:r>
      <w:r w:rsidR="00A50650">
        <w:rPr>
          <w:rFonts w:ascii="Times New Roman" w:hAnsi="Times New Roman" w:cs="Times New Roman"/>
          <w:lang w:val="en-US"/>
        </w:rPr>
        <w:t>, using our own reasons to make our epistemic position safer or more stable becomes impermissible, Keren contends, because trust is incompatible with “taking precautions” (Keren 2014: 2600).</w:t>
      </w:r>
      <w:r w:rsidR="00A50650" w:rsidRPr="00A50650">
        <w:rPr>
          <w:rFonts w:ascii="Times New Roman" w:hAnsi="Times New Roman" w:cs="Times New Roman"/>
          <w:lang w:val="en-US"/>
        </w:rPr>
        <w:t xml:space="preserve"> </w:t>
      </w:r>
      <w:r w:rsidR="00A50650">
        <w:rPr>
          <w:rFonts w:ascii="Times New Roman" w:hAnsi="Times New Roman" w:cs="Times New Roman"/>
          <w:lang w:val="en-US"/>
        </w:rPr>
        <w:t xml:space="preserve">I cannot trust you to water my plants, e.g., and at the same time install an automatic watering system that activates in case the soil becomes too dry. Either I trust you, or I have a back-up plan meant to ensure that, no matter what happens, the goal I care about will be reached – I cannot do both (Baier </w:t>
      </w:r>
      <w:r w:rsidR="001440E8">
        <w:rPr>
          <w:rFonts w:ascii="Times New Roman" w:hAnsi="Times New Roman" w:cs="Times New Roman"/>
          <w:lang w:val="en-US"/>
        </w:rPr>
        <w:t>1986</w:t>
      </w:r>
      <w:r w:rsidR="00A50650">
        <w:rPr>
          <w:rFonts w:ascii="Times New Roman" w:hAnsi="Times New Roman" w:cs="Times New Roman"/>
          <w:lang w:val="en-US"/>
        </w:rPr>
        <w:t xml:space="preserve">, </w:t>
      </w:r>
      <w:proofErr w:type="spellStart"/>
      <w:r w:rsidR="001440E8">
        <w:rPr>
          <w:rFonts w:ascii="Times New Roman" w:hAnsi="Times New Roman" w:cs="Times New Roman"/>
          <w:lang w:val="en-US"/>
        </w:rPr>
        <w:t>Elster</w:t>
      </w:r>
      <w:proofErr w:type="spellEnd"/>
      <w:r w:rsidR="001440E8">
        <w:rPr>
          <w:rFonts w:ascii="Times New Roman" w:hAnsi="Times New Roman" w:cs="Times New Roman"/>
          <w:lang w:val="en-US"/>
        </w:rPr>
        <w:t xml:space="preserve"> </w:t>
      </w:r>
      <w:r w:rsidR="00CC0F29">
        <w:rPr>
          <w:rFonts w:ascii="Times New Roman" w:hAnsi="Times New Roman" w:cs="Times New Roman"/>
          <w:lang w:val="en-US"/>
        </w:rPr>
        <w:t>2007</w:t>
      </w:r>
      <w:r w:rsidR="00A50650">
        <w:rPr>
          <w:rFonts w:ascii="Times New Roman" w:hAnsi="Times New Roman" w:cs="Times New Roman"/>
          <w:lang w:val="en-US"/>
        </w:rPr>
        <w:t>).</w:t>
      </w:r>
    </w:p>
    <w:p w14:paraId="49C5BDA2" w14:textId="4D3E383F" w:rsidR="0031669E" w:rsidRPr="002850DF" w:rsidRDefault="001E3DC8" w:rsidP="009D09D8">
      <w:pPr>
        <w:spacing w:line="288" w:lineRule="auto"/>
        <w:ind w:firstLine="284"/>
        <w:jc w:val="both"/>
        <w:rPr>
          <w:rFonts w:ascii="Times New Roman" w:hAnsi="Times New Roman" w:cs="Times New Roman"/>
          <w:lang w:val="en-US"/>
        </w:rPr>
      </w:pPr>
      <w:r w:rsidRPr="002850DF">
        <w:rPr>
          <w:rFonts w:ascii="Times New Roman" w:hAnsi="Times New Roman" w:cs="Times New Roman"/>
          <w:lang w:val="en-US"/>
        </w:rPr>
        <w:t xml:space="preserve">Constantin and Grundmann 2020 </w:t>
      </w:r>
      <w:r w:rsidR="00157694" w:rsidRPr="002850DF">
        <w:rPr>
          <w:rFonts w:ascii="Times New Roman" w:hAnsi="Times New Roman" w:cs="Times New Roman"/>
          <w:lang w:val="en-US"/>
        </w:rPr>
        <w:t>develop and defend a refined version of the preemption view</w:t>
      </w:r>
      <w:r w:rsidR="003B172F" w:rsidRPr="002850DF">
        <w:rPr>
          <w:rFonts w:ascii="Times New Roman" w:hAnsi="Times New Roman" w:cs="Times New Roman"/>
          <w:lang w:val="en-US"/>
        </w:rPr>
        <w:t xml:space="preserve">, which they label “defeatist </w:t>
      </w:r>
      <w:proofErr w:type="spellStart"/>
      <w:r w:rsidR="003B172F" w:rsidRPr="002850DF">
        <w:rPr>
          <w:rFonts w:ascii="Times New Roman" w:hAnsi="Times New Roman" w:cs="Times New Roman"/>
          <w:lang w:val="en-US"/>
        </w:rPr>
        <w:t>preemptionism</w:t>
      </w:r>
      <w:proofErr w:type="spellEnd"/>
      <w:r w:rsidR="003B172F" w:rsidRPr="002850DF">
        <w:rPr>
          <w:rFonts w:ascii="Times New Roman" w:hAnsi="Times New Roman" w:cs="Times New Roman"/>
          <w:lang w:val="en-US"/>
        </w:rPr>
        <w:t>”</w:t>
      </w:r>
      <w:r w:rsidR="00157694" w:rsidRPr="002850DF">
        <w:rPr>
          <w:rFonts w:ascii="Times New Roman" w:hAnsi="Times New Roman" w:cs="Times New Roman"/>
          <w:lang w:val="en-US"/>
        </w:rPr>
        <w:t xml:space="preserve">. </w:t>
      </w:r>
      <w:r w:rsidR="003B172F" w:rsidRPr="002850DF">
        <w:rPr>
          <w:rFonts w:ascii="Times New Roman" w:hAnsi="Times New Roman" w:cs="Times New Roman"/>
          <w:lang w:val="en-US"/>
        </w:rPr>
        <w:t>Their core</w:t>
      </w:r>
      <w:r w:rsidR="00207003" w:rsidRPr="002850DF">
        <w:rPr>
          <w:rFonts w:ascii="Times New Roman" w:hAnsi="Times New Roman" w:cs="Times New Roman"/>
          <w:lang w:val="en-US"/>
        </w:rPr>
        <w:t xml:space="preserve"> claim</w:t>
      </w:r>
      <w:r w:rsidR="003B172F" w:rsidRPr="002850DF">
        <w:rPr>
          <w:rFonts w:ascii="Times New Roman" w:hAnsi="Times New Roman" w:cs="Times New Roman"/>
          <w:lang w:val="en-US"/>
        </w:rPr>
        <w:t xml:space="preserve"> </w:t>
      </w:r>
      <w:r w:rsidR="00B51DB4" w:rsidRPr="002850DF">
        <w:rPr>
          <w:rFonts w:ascii="Times New Roman" w:hAnsi="Times New Roman" w:cs="Times New Roman"/>
          <w:lang w:val="en-US"/>
        </w:rPr>
        <w:t>can be summarized thus</w:t>
      </w:r>
      <w:r w:rsidR="00A129CB" w:rsidRPr="002850DF">
        <w:rPr>
          <w:rFonts w:ascii="Times New Roman" w:hAnsi="Times New Roman" w:cs="Times New Roman"/>
          <w:lang w:val="en-US"/>
        </w:rPr>
        <w:t>:</w:t>
      </w:r>
      <w:r w:rsidR="00880B01" w:rsidRPr="002850DF">
        <w:rPr>
          <w:rFonts w:ascii="Times New Roman" w:hAnsi="Times New Roman" w:cs="Times New Roman"/>
          <w:lang w:val="en-US"/>
        </w:rPr>
        <w:t xml:space="preserve"> </w:t>
      </w:r>
      <w:r w:rsidR="00A129CB" w:rsidRPr="002850DF">
        <w:rPr>
          <w:rFonts w:ascii="Times New Roman" w:hAnsi="Times New Roman" w:cs="Times New Roman"/>
          <w:lang w:val="en-US"/>
        </w:rPr>
        <w:t xml:space="preserve">one’s appreciation of the </w:t>
      </w:r>
      <w:r w:rsidR="00880B01" w:rsidRPr="002850DF">
        <w:rPr>
          <w:rFonts w:ascii="Times New Roman" w:hAnsi="Times New Roman" w:cs="Times New Roman"/>
          <w:lang w:val="en-US"/>
        </w:rPr>
        <w:t xml:space="preserve">fact that one’s epistemic authority </w:t>
      </w:r>
      <w:r w:rsidR="00A129CB" w:rsidRPr="002850DF">
        <w:rPr>
          <w:rFonts w:ascii="Times New Roman" w:hAnsi="Times New Roman" w:cs="Times New Roman"/>
          <w:lang w:val="en-US"/>
        </w:rPr>
        <w:t xml:space="preserve">believes that </w:t>
      </w:r>
      <w:r w:rsidR="00A129CB" w:rsidRPr="002850DF">
        <w:rPr>
          <w:rFonts w:ascii="Times New Roman" w:hAnsi="Times New Roman" w:cs="Times New Roman"/>
          <w:i/>
          <w:iCs/>
          <w:lang w:val="en-US"/>
        </w:rPr>
        <w:t>p</w:t>
      </w:r>
      <w:r w:rsidR="00A129CB" w:rsidRPr="002850DF">
        <w:rPr>
          <w:rFonts w:ascii="Times New Roman" w:hAnsi="Times New Roman" w:cs="Times New Roman"/>
          <w:lang w:val="en-US"/>
        </w:rPr>
        <w:t xml:space="preserve"> </w:t>
      </w:r>
      <w:r w:rsidR="00B51DB4" w:rsidRPr="002850DF">
        <w:rPr>
          <w:rFonts w:ascii="Times New Roman" w:hAnsi="Times New Roman" w:cs="Times New Roman"/>
          <w:lang w:val="en-US"/>
        </w:rPr>
        <w:t xml:space="preserve">works very </w:t>
      </w:r>
      <w:r w:rsidR="009C65E3" w:rsidRPr="002850DF">
        <w:rPr>
          <w:rFonts w:ascii="Times New Roman" w:hAnsi="Times New Roman" w:cs="Times New Roman"/>
          <w:lang w:val="en-US"/>
        </w:rPr>
        <w:t>much</w:t>
      </w:r>
      <w:r w:rsidR="00B51DB4" w:rsidRPr="002850DF">
        <w:rPr>
          <w:rFonts w:ascii="Times New Roman" w:hAnsi="Times New Roman" w:cs="Times New Roman"/>
          <w:lang w:val="en-US"/>
        </w:rPr>
        <w:t xml:space="preserve"> like an undercutting defeater, which </w:t>
      </w:r>
      <w:r w:rsidR="00A129CB" w:rsidRPr="002850DF">
        <w:rPr>
          <w:rFonts w:ascii="Times New Roman" w:hAnsi="Times New Roman" w:cs="Times New Roman"/>
          <w:lang w:val="en-US"/>
        </w:rPr>
        <w:t xml:space="preserve">makes one’s existing evidence for and against </w:t>
      </w:r>
      <w:r w:rsidR="00A129CB" w:rsidRPr="002850DF">
        <w:rPr>
          <w:rFonts w:ascii="Times New Roman" w:hAnsi="Times New Roman" w:cs="Times New Roman"/>
          <w:i/>
          <w:iCs/>
          <w:lang w:val="en-US"/>
        </w:rPr>
        <w:t>p</w:t>
      </w:r>
      <w:r w:rsidR="00A129CB" w:rsidRPr="002850DF">
        <w:rPr>
          <w:rFonts w:ascii="Times New Roman" w:hAnsi="Times New Roman" w:cs="Times New Roman"/>
          <w:lang w:val="en-US"/>
        </w:rPr>
        <w:t xml:space="preserve"> </w:t>
      </w:r>
      <w:r w:rsidR="00A129CB" w:rsidRPr="002850DF">
        <w:rPr>
          <w:rFonts w:ascii="Times New Roman" w:hAnsi="Times New Roman" w:cs="Times New Roman"/>
          <w:i/>
          <w:iCs/>
          <w:lang w:val="en-US"/>
        </w:rPr>
        <w:t>rationally unusable</w:t>
      </w:r>
      <w:r w:rsidR="00A129CB" w:rsidRPr="002850DF">
        <w:rPr>
          <w:rFonts w:ascii="Times New Roman" w:hAnsi="Times New Roman" w:cs="Times New Roman"/>
          <w:lang w:val="en-US"/>
        </w:rPr>
        <w:t xml:space="preserve">. </w:t>
      </w:r>
      <w:r w:rsidR="008A4FA4">
        <w:rPr>
          <w:rFonts w:ascii="Times New Roman" w:hAnsi="Times New Roman" w:cs="Times New Roman"/>
          <w:lang w:val="en-US"/>
        </w:rPr>
        <w:t>Once I realize that my authority holds a certain view, or so the authors argue, it becomes rationally impermissible for me to use any evidence relevant to the matter that I might have.</w:t>
      </w:r>
      <w:r w:rsidR="00523753">
        <w:rPr>
          <w:rFonts w:ascii="Times New Roman" w:hAnsi="Times New Roman" w:cs="Times New Roman"/>
          <w:lang w:val="en-US"/>
        </w:rPr>
        <w:t xml:space="preserve"> This is</w:t>
      </w:r>
      <w:r w:rsidR="0031669E" w:rsidRPr="002850DF">
        <w:rPr>
          <w:rFonts w:ascii="Times New Roman" w:hAnsi="Times New Roman" w:cs="Times New Roman"/>
          <w:lang w:val="en-US"/>
        </w:rPr>
        <w:t xml:space="preserve"> because in treating someone as my epistemic authority concerning </w:t>
      </w:r>
      <w:r w:rsidR="0031669E" w:rsidRPr="002850DF">
        <w:rPr>
          <w:rFonts w:ascii="Times New Roman" w:hAnsi="Times New Roman" w:cs="Times New Roman"/>
          <w:i/>
          <w:iCs/>
          <w:lang w:val="en-US"/>
        </w:rPr>
        <w:t>p</w:t>
      </w:r>
      <w:r w:rsidR="0031669E" w:rsidRPr="002850DF">
        <w:rPr>
          <w:rFonts w:ascii="Times New Roman" w:hAnsi="Times New Roman" w:cs="Times New Roman"/>
          <w:lang w:val="en-US"/>
        </w:rPr>
        <w:t xml:space="preserve">, I reasonably assume that the evidence that I have considered in assessing whether </w:t>
      </w:r>
      <w:r w:rsidR="0031669E" w:rsidRPr="002850DF">
        <w:rPr>
          <w:rFonts w:ascii="Times New Roman" w:hAnsi="Times New Roman" w:cs="Times New Roman"/>
          <w:i/>
          <w:iCs/>
          <w:lang w:val="en-US"/>
        </w:rPr>
        <w:t>p</w:t>
      </w:r>
      <w:r w:rsidR="0031669E" w:rsidRPr="002850DF">
        <w:rPr>
          <w:rFonts w:ascii="Times New Roman" w:hAnsi="Times New Roman" w:cs="Times New Roman"/>
          <w:lang w:val="en-US"/>
        </w:rPr>
        <w:t xml:space="preserve"> forms a (probably very tiny) subset of the evidence that my authority considered</w:t>
      </w:r>
      <w:r w:rsidR="00617C77">
        <w:rPr>
          <w:rFonts w:ascii="Times New Roman" w:hAnsi="Times New Roman" w:cs="Times New Roman"/>
          <w:lang w:val="en-US"/>
        </w:rPr>
        <w:t xml:space="preserve"> </w:t>
      </w:r>
      <w:r w:rsidR="0031669E" w:rsidRPr="002850DF">
        <w:rPr>
          <w:rFonts w:ascii="Times New Roman" w:hAnsi="Times New Roman" w:cs="Times New Roman"/>
          <w:lang w:val="en-US"/>
        </w:rPr>
        <w:t>(Constantin and Grundmann 2020:</w:t>
      </w:r>
      <w:r w:rsidR="00913484">
        <w:rPr>
          <w:rFonts w:ascii="Times New Roman" w:hAnsi="Times New Roman" w:cs="Times New Roman"/>
          <w:lang w:val="en-US"/>
        </w:rPr>
        <w:t xml:space="preserve"> </w:t>
      </w:r>
      <w:r w:rsidR="0031669E" w:rsidRPr="002850DF">
        <w:rPr>
          <w:rFonts w:ascii="Times New Roman" w:hAnsi="Times New Roman" w:cs="Times New Roman"/>
          <w:lang w:val="en-US"/>
        </w:rPr>
        <w:t>4116).</w:t>
      </w:r>
    </w:p>
    <w:p w14:paraId="48E3E34F" w14:textId="77777777" w:rsidR="00B8583B" w:rsidRDefault="002850DF" w:rsidP="00A304DD">
      <w:pPr>
        <w:spacing w:line="288" w:lineRule="auto"/>
        <w:ind w:firstLine="284"/>
        <w:jc w:val="both"/>
        <w:rPr>
          <w:rFonts w:ascii="Times New Roman" w:hAnsi="Times New Roman" w:cs="Times New Roman"/>
          <w:lang w:val="en-US"/>
        </w:rPr>
      </w:pPr>
      <w:r>
        <w:rPr>
          <w:rFonts w:ascii="Times New Roman" w:hAnsi="Times New Roman" w:cs="Times New Roman"/>
          <w:lang w:val="en-US"/>
        </w:rPr>
        <w:t xml:space="preserve">While </w:t>
      </w:r>
      <w:proofErr w:type="spellStart"/>
      <w:r>
        <w:rPr>
          <w:rFonts w:ascii="Times New Roman" w:hAnsi="Times New Roman" w:cs="Times New Roman"/>
          <w:lang w:val="en-US"/>
        </w:rPr>
        <w:t>preemptionism</w:t>
      </w:r>
      <w:proofErr w:type="spellEnd"/>
      <w:r>
        <w:rPr>
          <w:rFonts w:ascii="Times New Roman" w:hAnsi="Times New Roman" w:cs="Times New Roman"/>
          <w:lang w:val="en-US"/>
        </w:rPr>
        <w:t xml:space="preserve"> </w:t>
      </w:r>
      <w:r w:rsidRPr="002850DF">
        <w:rPr>
          <w:rFonts w:ascii="Times New Roman" w:hAnsi="Times New Roman" w:cs="Times New Roman"/>
          <w:lang w:val="en-US"/>
        </w:rPr>
        <w:t>seem</w:t>
      </w:r>
      <w:r>
        <w:rPr>
          <w:rFonts w:ascii="Times New Roman" w:hAnsi="Times New Roman" w:cs="Times New Roman"/>
          <w:lang w:val="en-US"/>
        </w:rPr>
        <w:t>s</w:t>
      </w:r>
      <w:r w:rsidRPr="002850DF">
        <w:rPr>
          <w:rFonts w:ascii="Times New Roman" w:hAnsi="Times New Roman" w:cs="Times New Roman"/>
          <w:lang w:val="en-US"/>
        </w:rPr>
        <w:t xml:space="preserve"> to prescribe the right epistemic behavior</w:t>
      </w:r>
      <w:r w:rsidR="007179F4">
        <w:rPr>
          <w:rFonts w:ascii="Times New Roman" w:hAnsi="Times New Roman" w:cs="Times New Roman"/>
          <w:lang w:val="en-US"/>
        </w:rPr>
        <w:t xml:space="preserve"> </w:t>
      </w:r>
      <w:r w:rsidRPr="002850DF">
        <w:rPr>
          <w:rFonts w:ascii="Times New Roman" w:hAnsi="Times New Roman" w:cs="Times New Roman"/>
          <w:lang w:val="en-US"/>
        </w:rPr>
        <w:t xml:space="preserve">in </w:t>
      </w:r>
      <w:r>
        <w:rPr>
          <w:rFonts w:ascii="Times New Roman" w:hAnsi="Times New Roman" w:cs="Times New Roman"/>
          <w:lang w:val="en-US"/>
        </w:rPr>
        <w:t>some cases</w:t>
      </w:r>
      <w:r w:rsidR="0001777D">
        <w:rPr>
          <w:rFonts w:ascii="Times New Roman" w:hAnsi="Times New Roman" w:cs="Times New Roman"/>
          <w:lang w:val="en-US"/>
        </w:rPr>
        <w:t xml:space="preserve"> (in particular, in those cases in which the epistemic gap between </w:t>
      </w:r>
      <w:r w:rsidR="007179F4">
        <w:rPr>
          <w:rFonts w:ascii="Times New Roman" w:hAnsi="Times New Roman" w:cs="Times New Roman"/>
          <w:lang w:val="en-US"/>
        </w:rPr>
        <w:t xml:space="preserve">the </w:t>
      </w:r>
      <w:r w:rsidR="0001777D">
        <w:rPr>
          <w:rFonts w:ascii="Times New Roman" w:hAnsi="Times New Roman" w:cs="Times New Roman"/>
          <w:lang w:val="en-US"/>
        </w:rPr>
        <w:t>agents</w:t>
      </w:r>
      <w:r w:rsidR="00D26900">
        <w:rPr>
          <w:rFonts w:ascii="Times New Roman" w:hAnsi="Times New Roman" w:cs="Times New Roman"/>
          <w:lang w:val="en-US"/>
        </w:rPr>
        <w:t xml:space="preserve"> </w:t>
      </w:r>
      <w:r w:rsidR="009D09D8">
        <w:rPr>
          <w:rFonts w:ascii="Times New Roman" w:hAnsi="Times New Roman" w:cs="Times New Roman"/>
          <w:lang w:val="en-US"/>
        </w:rPr>
        <w:t>involved</w:t>
      </w:r>
      <w:r w:rsidR="0001777D">
        <w:rPr>
          <w:rFonts w:ascii="Times New Roman" w:hAnsi="Times New Roman" w:cs="Times New Roman"/>
          <w:lang w:val="en-US"/>
        </w:rPr>
        <w:t xml:space="preserve"> is particularly deep, and the epistemically inferior agent is aware of this)</w:t>
      </w:r>
      <w:r>
        <w:rPr>
          <w:rFonts w:ascii="Times New Roman" w:hAnsi="Times New Roman" w:cs="Times New Roman"/>
          <w:lang w:val="en-US"/>
        </w:rPr>
        <w:t xml:space="preserve">, as a general </w:t>
      </w:r>
      <w:r>
        <w:rPr>
          <w:rFonts w:ascii="Times New Roman" w:hAnsi="Times New Roman" w:cs="Times New Roman"/>
          <w:lang w:val="en-US"/>
        </w:rPr>
        <w:t xml:space="preserve">thesis about how one should </w:t>
      </w:r>
      <w:r w:rsidR="00B34CDA">
        <w:rPr>
          <w:rFonts w:ascii="Times New Roman" w:hAnsi="Times New Roman" w:cs="Times New Roman"/>
          <w:lang w:val="en-US"/>
        </w:rPr>
        <w:t xml:space="preserve">adjust </w:t>
      </w:r>
      <w:r w:rsidR="009D38BE">
        <w:rPr>
          <w:rFonts w:ascii="Times New Roman" w:hAnsi="Times New Roman" w:cs="Times New Roman"/>
          <w:lang w:val="en-US"/>
        </w:rPr>
        <w:t>one’s</w:t>
      </w:r>
      <w:r w:rsidR="00B34CDA">
        <w:rPr>
          <w:rFonts w:ascii="Times New Roman" w:hAnsi="Times New Roman" w:cs="Times New Roman"/>
          <w:lang w:val="en-US"/>
        </w:rPr>
        <w:t xml:space="preserve"> epistemic</w:t>
      </w:r>
      <w:r w:rsidR="0001777D">
        <w:rPr>
          <w:rFonts w:ascii="Times New Roman" w:hAnsi="Times New Roman" w:cs="Times New Roman"/>
          <w:lang w:val="en-US"/>
        </w:rPr>
        <w:t xml:space="preserve"> </w:t>
      </w:r>
      <w:r w:rsidR="00B34CDA">
        <w:rPr>
          <w:rFonts w:ascii="Times New Roman" w:hAnsi="Times New Roman" w:cs="Times New Roman"/>
          <w:lang w:val="en-US"/>
        </w:rPr>
        <w:t xml:space="preserve">position </w:t>
      </w:r>
      <w:proofErr w:type="gramStart"/>
      <w:r w:rsidR="007179F4">
        <w:rPr>
          <w:rFonts w:ascii="Times New Roman" w:hAnsi="Times New Roman" w:cs="Times New Roman"/>
          <w:lang w:val="en-US"/>
        </w:rPr>
        <w:t>in light of</w:t>
      </w:r>
      <w:proofErr w:type="gramEnd"/>
      <w:r w:rsidR="007179F4">
        <w:rPr>
          <w:rFonts w:ascii="Times New Roman" w:hAnsi="Times New Roman" w:cs="Times New Roman"/>
          <w:lang w:val="en-US"/>
        </w:rPr>
        <w:t xml:space="preserve"> </w:t>
      </w:r>
      <w:r w:rsidR="009D38BE">
        <w:rPr>
          <w:rFonts w:ascii="Times New Roman" w:hAnsi="Times New Roman" w:cs="Times New Roman"/>
          <w:lang w:val="en-US"/>
        </w:rPr>
        <w:t>one’s</w:t>
      </w:r>
      <w:r w:rsidR="007179F4">
        <w:rPr>
          <w:rFonts w:ascii="Times New Roman" w:hAnsi="Times New Roman" w:cs="Times New Roman"/>
          <w:lang w:val="en-US"/>
        </w:rPr>
        <w:t xml:space="preserve"> authority’s view, </w:t>
      </w:r>
      <w:proofErr w:type="spellStart"/>
      <w:r w:rsidR="007179F4">
        <w:rPr>
          <w:rFonts w:ascii="Times New Roman" w:hAnsi="Times New Roman" w:cs="Times New Roman"/>
          <w:lang w:val="en-US"/>
        </w:rPr>
        <w:t>preemptionism</w:t>
      </w:r>
      <w:proofErr w:type="spellEnd"/>
      <w:r w:rsidR="007179F4">
        <w:rPr>
          <w:rFonts w:ascii="Times New Roman" w:hAnsi="Times New Roman" w:cs="Times New Roman"/>
          <w:lang w:val="en-US"/>
        </w:rPr>
        <w:t xml:space="preserve"> seems wrong or at least problematic</w:t>
      </w:r>
      <w:r w:rsidR="002D007B">
        <w:rPr>
          <w:rFonts w:ascii="Times New Roman" w:hAnsi="Times New Roman" w:cs="Times New Roman"/>
          <w:lang w:val="en-US"/>
        </w:rPr>
        <w:t>.</w:t>
      </w:r>
      <w:r w:rsidR="007179F4">
        <w:rPr>
          <w:rFonts w:ascii="Times New Roman" w:hAnsi="Times New Roman" w:cs="Times New Roman"/>
          <w:lang w:val="en-US"/>
        </w:rPr>
        <w:t xml:space="preserve"> </w:t>
      </w:r>
    </w:p>
    <w:p w14:paraId="4EC4AB12" w14:textId="66FC8754" w:rsidR="00BB3565" w:rsidRDefault="00371053" w:rsidP="00A304DD">
      <w:pPr>
        <w:spacing w:line="288" w:lineRule="auto"/>
        <w:ind w:firstLine="284"/>
        <w:jc w:val="both"/>
        <w:rPr>
          <w:rFonts w:ascii="Times New Roman" w:hAnsi="Times New Roman" w:cs="Times New Roman"/>
          <w:lang w:val="en-US"/>
        </w:rPr>
      </w:pPr>
      <w:r>
        <w:rPr>
          <w:rFonts w:ascii="Times New Roman" w:hAnsi="Times New Roman" w:cs="Times New Roman"/>
          <w:lang w:val="en-US"/>
        </w:rPr>
        <w:t>We have seen</w:t>
      </w:r>
      <w:r w:rsidR="007179F4">
        <w:rPr>
          <w:rFonts w:ascii="Times New Roman" w:hAnsi="Times New Roman" w:cs="Times New Roman"/>
          <w:lang w:val="en-US"/>
        </w:rPr>
        <w:t xml:space="preserve"> that </w:t>
      </w:r>
      <w:proofErr w:type="spellStart"/>
      <w:r w:rsidR="007179F4">
        <w:rPr>
          <w:rFonts w:ascii="Times New Roman" w:hAnsi="Times New Roman" w:cs="Times New Roman"/>
          <w:lang w:val="en-US"/>
        </w:rPr>
        <w:t>preemtionism</w:t>
      </w:r>
      <w:proofErr w:type="spellEnd"/>
      <w:r w:rsidR="007179F4">
        <w:rPr>
          <w:rFonts w:ascii="Times New Roman" w:hAnsi="Times New Roman" w:cs="Times New Roman"/>
          <w:lang w:val="en-US"/>
        </w:rPr>
        <w:t xml:space="preserve"> demands from the epistemically inferior agent who realizes that her authority believes that </w:t>
      </w:r>
      <w:r w:rsidR="007179F4" w:rsidRPr="007179F4">
        <w:rPr>
          <w:rFonts w:ascii="Times New Roman" w:hAnsi="Times New Roman" w:cs="Times New Roman"/>
          <w:i/>
          <w:iCs/>
          <w:lang w:val="en-US"/>
        </w:rPr>
        <w:t>p</w:t>
      </w:r>
      <w:r w:rsidR="007179F4">
        <w:rPr>
          <w:rFonts w:ascii="Times New Roman" w:hAnsi="Times New Roman" w:cs="Times New Roman"/>
          <w:lang w:val="en-US"/>
        </w:rPr>
        <w:t xml:space="preserve"> to screen off, or disregard, all the reasons </w:t>
      </w:r>
      <w:r w:rsidR="00427E47">
        <w:rPr>
          <w:rFonts w:ascii="Times New Roman" w:hAnsi="Times New Roman" w:cs="Times New Roman"/>
          <w:lang w:val="en-US"/>
        </w:rPr>
        <w:t>for and</w:t>
      </w:r>
      <w:r w:rsidR="007179F4">
        <w:rPr>
          <w:rFonts w:ascii="Times New Roman" w:hAnsi="Times New Roman" w:cs="Times New Roman"/>
          <w:lang w:val="en-US"/>
        </w:rPr>
        <w:t xml:space="preserve"> against </w:t>
      </w:r>
      <w:r w:rsidR="007179F4" w:rsidRPr="007179F4">
        <w:rPr>
          <w:rFonts w:ascii="Times New Roman" w:hAnsi="Times New Roman" w:cs="Times New Roman"/>
          <w:i/>
          <w:iCs/>
          <w:lang w:val="en-US"/>
        </w:rPr>
        <w:t>p</w:t>
      </w:r>
      <w:r w:rsidR="007179F4">
        <w:rPr>
          <w:rFonts w:ascii="Times New Roman" w:hAnsi="Times New Roman" w:cs="Times New Roman"/>
          <w:lang w:val="en-US"/>
        </w:rPr>
        <w:t xml:space="preserve"> that she might have.</w:t>
      </w:r>
      <w:r w:rsidR="00427E47">
        <w:rPr>
          <w:rFonts w:ascii="Times New Roman" w:hAnsi="Times New Roman" w:cs="Times New Roman"/>
          <w:lang w:val="en-US"/>
        </w:rPr>
        <w:t xml:space="preserve"> </w:t>
      </w:r>
      <w:r>
        <w:rPr>
          <w:rFonts w:ascii="Times New Roman" w:hAnsi="Times New Roman" w:cs="Times New Roman"/>
          <w:lang w:val="en-US"/>
        </w:rPr>
        <w:t>Importantly, this</w:t>
      </w:r>
      <w:r w:rsidR="00427E47">
        <w:rPr>
          <w:rFonts w:ascii="Times New Roman" w:hAnsi="Times New Roman" w:cs="Times New Roman"/>
          <w:lang w:val="en-US"/>
        </w:rPr>
        <w:t xml:space="preserve"> is supposed to happen also in those cases in which the epistemic</w:t>
      </w:r>
      <w:r w:rsidR="005E71A2">
        <w:rPr>
          <w:rFonts w:ascii="Times New Roman" w:hAnsi="Times New Roman" w:cs="Times New Roman"/>
          <w:lang w:val="en-US"/>
        </w:rPr>
        <w:t>ally</w:t>
      </w:r>
      <w:r w:rsidR="00427E47">
        <w:rPr>
          <w:rFonts w:ascii="Times New Roman" w:hAnsi="Times New Roman" w:cs="Times New Roman"/>
          <w:lang w:val="en-US"/>
        </w:rPr>
        <w:t xml:space="preserve"> inferior </w:t>
      </w:r>
      <w:r w:rsidR="005E71A2">
        <w:rPr>
          <w:rFonts w:ascii="Times New Roman" w:hAnsi="Times New Roman" w:cs="Times New Roman"/>
          <w:lang w:val="en-US"/>
        </w:rPr>
        <w:t>agent</w:t>
      </w:r>
      <w:r w:rsidR="00427E47">
        <w:rPr>
          <w:rFonts w:ascii="Times New Roman" w:hAnsi="Times New Roman" w:cs="Times New Roman"/>
          <w:lang w:val="en-US"/>
        </w:rPr>
        <w:t xml:space="preserve"> </w:t>
      </w:r>
      <w:r w:rsidR="009D09D8">
        <w:rPr>
          <w:rFonts w:ascii="Times New Roman" w:hAnsi="Times New Roman" w:cs="Times New Roman"/>
          <w:lang w:val="en-US"/>
        </w:rPr>
        <w:t xml:space="preserve">happens to </w:t>
      </w:r>
      <w:r w:rsidR="00427E47" w:rsidRPr="00427E47">
        <w:rPr>
          <w:rFonts w:ascii="Times New Roman" w:hAnsi="Times New Roman" w:cs="Times New Roman"/>
          <w:i/>
          <w:iCs/>
          <w:lang w:val="en-US"/>
        </w:rPr>
        <w:t>agree</w:t>
      </w:r>
      <w:r w:rsidR="00427E47">
        <w:rPr>
          <w:rFonts w:ascii="Times New Roman" w:hAnsi="Times New Roman" w:cs="Times New Roman"/>
          <w:lang w:val="en-US"/>
        </w:rPr>
        <w:t xml:space="preserve"> with </w:t>
      </w:r>
      <w:r w:rsidR="009D09D8">
        <w:rPr>
          <w:rFonts w:ascii="Times New Roman" w:hAnsi="Times New Roman" w:cs="Times New Roman"/>
          <w:lang w:val="en-US"/>
        </w:rPr>
        <w:t>her</w:t>
      </w:r>
      <w:r w:rsidR="00427E47">
        <w:rPr>
          <w:rFonts w:ascii="Times New Roman" w:hAnsi="Times New Roman" w:cs="Times New Roman"/>
          <w:lang w:val="en-US"/>
        </w:rPr>
        <w:t xml:space="preserve"> authority</w:t>
      </w:r>
      <w:r w:rsidR="005E71A2">
        <w:rPr>
          <w:rFonts w:ascii="Times New Roman" w:hAnsi="Times New Roman" w:cs="Times New Roman"/>
          <w:lang w:val="en-US"/>
        </w:rPr>
        <w:t>, i.e., in those cases in which her authority</w:t>
      </w:r>
      <w:r w:rsidR="009D09D8">
        <w:rPr>
          <w:rFonts w:ascii="Times New Roman" w:hAnsi="Times New Roman" w:cs="Times New Roman"/>
          <w:lang w:val="en-US"/>
        </w:rPr>
        <w:t>’s</w:t>
      </w:r>
      <w:r w:rsidR="005E71A2">
        <w:rPr>
          <w:rFonts w:ascii="Times New Roman" w:hAnsi="Times New Roman" w:cs="Times New Roman"/>
          <w:lang w:val="en-US"/>
        </w:rPr>
        <w:t xml:space="preserve"> view </w:t>
      </w:r>
      <w:r w:rsidR="005E71A2" w:rsidRPr="005E71A2">
        <w:rPr>
          <w:rFonts w:ascii="Times New Roman" w:hAnsi="Times New Roman" w:cs="Times New Roman"/>
          <w:i/>
          <w:iCs/>
          <w:lang w:val="en-US"/>
        </w:rPr>
        <w:t>confirms</w:t>
      </w:r>
      <w:r w:rsidR="005E71A2">
        <w:rPr>
          <w:rFonts w:ascii="Times New Roman" w:hAnsi="Times New Roman" w:cs="Times New Roman"/>
          <w:lang w:val="en-US"/>
        </w:rPr>
        <w:t xml:space="preserve"> her own</w:t>
      </w:r>
      <w:r w:rsidR="00427E47">
        <w:rPr>
          <w:rFonts w:ascii="Times New Roman" w:hAnsi="Times New Roman" w:cs="Times New Roman"/>
          <w:lang w:val="en-US"/>
        </w:rPr>
        <w:t>.</w:t>
      </w:r>
      <w:r w:rsidR="005E71A2">
        <w:rPr>
          <w:rFonts w:ascii="Times New Roman" w:hAnsi="Times New Roman" w:cs="Times New Roman"/>
          <w:lang w:val="en-US"/>
        </w:rPr>
        <w:t xml:space="preserve"> As Jäger has pointed out, however, we tend to take </w:t>
      </w:r>
      <w:r w:rsidR="00FC0927">
        <w:rPr>
          <w:rFonts w:ascii="Times New Roman" w:hAnsi="Times New Roman" w:cs="Times New Roman"/>
          <w:lang w:val="en-US"/>
        </w:rPr>
        <w:t xml:space="preserve">the fact that we agree </w:t>
      </w:r>
      <w:r w:rsidR="005E71A2">
        <w:rPr>
          <w:rFonts w:ascii="Times New Roman" w:hAnsi="Times New Roman" w:cs="Times New Roman"/>
          <w:lang w:val="en-US"/>
        </w:rPr>
        <w:t>with our authority</w:t>
      </w:r>
      <w:r w:rsidR="00F47D1C">
        <w:rPr>
          <w:rFonts w:ascii="Times New Roman" w:hAnsi="Times New Roman" w:cs="Times New Roman"/>
          <w:lang w:val="en-US"/>
        </w:rPr>
        <w:t xml:space="preserve"> on whether </w:t>
      </w:r>
      <w:r w:rsidR="00F47D1C" w:rsidRPr="00F47D1C">
        <w:rPr>
          <w:rFonts w:ascii="Times New Roman" w:hAnsi="Times New Roman" w:cs="Times New Roman"/>
          <w:i/>
          <w:iCs/>
          <w:lang w:val="en-US"/>
        </w:rPr>
        <w:t>p</w:t>
      </w:r>
      <w:r w:rsidR="005E71A2">
        <w:rPr>
          <w:rFonts w:ascii="Times New Roman" w:hAnsi="Times New Roman" w:cs="Times New Roman"/>
          <w:lang w:val="en-US"/>
        </w:rPr>
        <w:t xml:space="preserve"> as a </w:t>
      </w:r>
      <w:r w:rsidR="009D38BE">
        <w:rPr>
          <w:rFonts w:ascii="Times New Roman" w:hAnsi="Times New Roman" w:cs="Times New Roman"/>
          <w:lang w:val="en-US"/>
        </w:rPr>
        <w:t>(</w:t>
      </w:r>
      <w:r w:rsidR="009D38BE" w:rsidRPr="009D38BE">
        <w:rPr>
          <w:rFonts w:ascii="Times New Roman" w:hAnsi="Times New Roman" w:cs="Times New Roman"/>
          <w:i/>
          <w:iCs/>
          <w:lang w:val="en-US"/>
        </w:rPr>
        <w:t>prima facie</w:t>
      </w:r>
      <w:r w:rsidR="009D38BE">
        <w:rPr>
          <w:rFonts w:ascii="Times New Roman" w:hAnsi="Times New Roman" w:cs="Times New Roman"/>
          <w:lang w:val="en-US"/>
        </w:rPr>
        <w:t>) good reason to believe</w:t>
      </w:r>
      <w:r w:rsidR="005E71A2">
        <w:rPr>
          <w:rFonts w:ascii="Times New Roman" w:hAnsi="Times New Roman" w:cs="Times New Roman"/>
          <w:lang w:val="en-US"/>
        </w:rPr>
        <w:t xml:space="preserve"> that </w:t>
      </w:r>
      <w:r w:rsidR="00F47D1C">
        <w:rPr>
          <w:rFonts w:ascii="Times New Roman" w:hAnsi="Times New Roman" w:cs="Times New Roman"/>
          <w:lang w:val="en-US"/>
        </w:rPr>
        <w:t>the</w:t>
      </w:r>
      <w:r w:rsidR="005E71A2">
        <w:rPr>
          <w:rFonts w:ascii="Times New Roman" w:hAnsi="Times New Roman" w:cs="Times New Roman"/>
          <w:lang w:val="en-US"/>
        </w:rPr>
        <w:t xml:space="preserve"> reasons </w:t>
      </w:r>
      <w:r w:rsidR="00FC0927">
        <w:rPr>
          <w:rFonts w:ascii="Times New Roman" w:hAnsi="Times New Roman" w:cs="Times New Roman"/>
          <w:lang w:val="en-US"/>
        </w:rPr>
        <w:t xml:space="preserve">that </w:t>
      </w:r>
      <w:r w:rsidR="00F47D1C">
        <w:rPr>
          <w:rFonts w:ascii="Times New Roman" w:hAnsi="Times New Roman" w:cs="Times New Roman"/>
          <w:lang w:val="en-US"/>
        </w:rPr>
        <w:t xml:space="preserve">we </w:t>
      </w:r>
      <w:r w:rsidR="00FC0927">
        <w:rPr>
          <w:rFonts w:ascii="Times New Roman" w:hAnsi="Times New Roman" w:cs="Times New Roman"/>
          <w:lang w:val="en-US"/>
        </w:rPr>
        <w:t>deployed</w:t>
      </w:r>
      <w:r w:rsidR="00F47D1C">
        <w:rPr>
          <w:rFonts w:ascii="Times New Roman" w:hAnsi="Times New Roman" w:cs="Times New Roman"/>
          <w:lang w:val="en-US"/>
        </w:rPr>
        <w:t xml:space="preserve"> in assessing whether </w:t>
      </w:r>
      <w:r w:rsidR="00F47D1C" w:rsidRPr="00F47D1C">
        <w:rPr>
          <w:rFonts w:ascii="Times New Roman" w:hAnsi="Times New Roman" w:cs="Times New Roman"/>
          <w:i/>
          <w:iCs/>
          <w:lang w:val="en-US"/>
        </w:rPr>
        <w:t>p</w:t>
      </w:r>
      <w:r w:rsidR="00F47D1C">
        <w:rPr>
          <w:rFonts w:ascii="Times New Roman" w:hAnsi="Times New Roman" w:cs="Times New Roman"/>
          <w:lang w:val="en-US"/>
        </w:rPr>
        <w:t xml:space="preserve"> </w:t>
      </w:r>
      <w:r w:rsidR="005E71A2">
        <w:rPr>
          <w:rFonts w:ascii="Times New Roman" w:hAnsi="Times New Roman" w:cs="Times New Roman"/>
          <w:lang w:val="en-US"/>
        </w:rPr>
        <w:t xml:space="preserve">are good ones. Arguably, this is not </w:t>
      </w:r>
      <w:r w:rsidR="00F47D1C">
        <w:rPr>
          <w:rFonts w:ascii="Times New Roman" w:hAnsi="Times New Roman" w:cs="Times New Roman"/>
          <w:lang w:val="en-US"/>
        </w:rPr>
        <w:t>just</w:t>
      </w:r>
      <w:r w:rsidR="005E71A2">
        <w:rPr>
          <w:rFonts w:ascii="Times New Roman" w:hAnsi="Times New Roman" w:cs="Times New Roman"/>
          <w:lang w:val="en-US"/>
        </w:rPr>
        <w:t xml:space="preserve"> a natural tendency; </w:t>
      </w:r>
      <w:r w:rsidR="00F47D1C">
        <w:rPr>
          <w:rFonts w:ascii="Times New Roman" w:hAnsi="Times New Roman" w:cs="Times New Roman"/>
          <w:lang w:val="en-US"/>
        </w:rPr>
        <w:t xml:space="preserve">this is </w:t>
      </w:r>
      <w:r w:rsidR="007521AD">
        <w:rPr>
          <w:rFonts w:ascii="Times New Roman" w:hAnsi="Times New Roman" w:cs="Times New Roman"/>
          <w:lang w:val="en-US"/>
        </w:rPr>
        <w:t xml:space="preserve">probably </w:t>
      </w:r>
      <w:r w:rsidR="00F47D1C">
        <w:rPr>
          <w:rFonts w:ascii="Times New Roman" w:hAnsi="Times New Roman" w:cs="Times New Roman"/>
          <w:lang w:val="en-US"/>
        </w:rPr>
        <w:t>how it should be</w:t>
      </w:r>
      <w:r w:rsidR="00DC162D">
        <w:rPr>
          <w:rFonts w:ascii="Times New Roman" w:hAnsi="Times New Roman" w:cs="Times New Roman"/>
          <w:lang w:val="en-US"/>
        </w:rPr>
        <w:t>. By preempting in cases of agreement with my authority, thus, I might drop</w:t>
      </w:r>
      <w:r w:rsidR="007521AD">
        <w:rPr>
          <w:rFonts w:ascii="Times New Roman" w:hAnsi="Times New Roman" w:cs="Times New Roman"/>
          <w:lang w:val="en-US"/>
        </w:rPr>
        <w:t xml:space="preserve"> or lose</w:t>
      </w:r>
      <w:r w:rsidR="00DC162D">
        <w:rPr>
          <w:rFonts w:ascii="Times New Roman" w:hAnsi="Times New Roman" w:cs="Times New Roman"/>
          <w:lang w:val="en-US"/>
        </w:rPr>
        <w:t xml:space="preserve"> potentially good reasons, which seems like an epistemically unwelcome result </w:t>
      </w:r>
      <w:r w:rsidR="005E71A2">
        <w:rPr>
          <w:rFonts w:ascii="Times New Roman" w:hAnsi="Times New Roman" w:cs="Times New Roman"/>
          <w:lang w:val="en-US"/>
        </w:rPr>
        <w:t>(Jäger 2016</w:t>
      </w:r>
      <w:r w:rsidR="00125A86">
        <w:rPr>
          <w:rFonts w:ascii="Times New Roman" w:hAnsi="Times New Roman" w:cs="Times New Roman"/>
          <w:lang w:val="en-US"/>
        </w:rPr>
        <w:t xml:space="preserve"> </w:t>
      </w:r>
      <w:r w:rsidR="00617C77">
        <w:rPr>
          <w:rFonts w:ascii="Times New Roman" w:hAnsi="Times New Roman" w:cs="Times New Roman"/>
          <w:lang w:val="en-US"/>
        </w:rPr>
        <w:t>labels</w:t>
      </w:r>
      <w:r w:rsidR="00125A86">
        <w:rPr>
          <w:rFonts w:ascii="Times New Roman" w:hAnsi="Times New Roman" w:cs="Times New Roman"/>
          <w:lang w:val="en-US"/>
        </w:rPr>
        <w:t xml:space="preserve"> this the problem of “unhinging proper bases”</w:t>
      </w:r>
      <w:r w:rsidR="005E71A2">
        <w:rPr>
          <w:rFonts w:ascii="Times New Roman" w:hAnsi="Times New Roman" w:cs="Times New Roman"/>
          <w:lang w:val="en-US"/>
        </w:rPr>
        <w:t>).</w:t>
      </w:r>
      <w:r w:rsidR="007179F4">
        <w:rPr>
          <w:rFonts w:ascii="Times New Roman" w:hAnsi="Times New Roman" w:cs="Times New Roman"/>
          <w:lang w:val="en-US"/>
        </w:rPr>
        <w:t xml:space="preserve"> </w:t>
      </w:r>
    </w:p>
    <w:p w14:paraId="72741F26" w14:textId="421D5B2D" w:rsidR="00FB1425" w:rsidRDefault="00EF262F" w:rsidP="00FB1425">
      <w:pPr>
        <w:spacing w:line="288" w:lineRule="auto"/>
        <w:ind w:firstLine="284"/>
        <w:jc w:val="both"/>
        <w:rPr>
          <w:rFonts w:ascii="Times New Roman" w:hAnsi="Times New Roman" w:cs="Times New Roman"/>
          <w:lang w:val="en-US"/>
        </w:rPr>
      </w:pPr>
      <w:r>
        <w:rPr>
          <w:rFonts w:ascii="Times New Roman" w:hAnsi="Times New Roman" w:cs="Times New Roman"/>
          <w:lang w:val="en-US"/>
        </w:rPr>
        <w:t xml:space="preserve">A closely related worry is the following. </w:t>
      </w:r>
      <w:r w:rsidR="000612C0">
        <w:rPr>
          <w:rFonts w:ascii="Times New Roman" w:hAnsi="Times New Roman" w:cs="Times New Roman"/>
          <w:lang w:val="en-US"/>
        </w:rPr>
        <w:t>W</w:t>
      </w:r>
      <w:r w:rsidR="007179F4">
        <w:rPr>
          <w:rFonts w:ascii="Times New Roman" w:hAnsi="Times New Roman" w:cs="Times New Roman"/>
          <w:lang w:val="en-US"/>
        </w:rPr>
        <w:t xml:space="preserve">hat motivates </w:t>
      </w:r>
      <w:proofErr w:type="spellStart"/>
      <w:r w:rsidR="007179F4">
        <w:rPr>
          <w:rFonts w:ascii="Times New Roman" w:hAnsi="Times New Roman" w:cs="Times New Roman"/>
          <w:lang w:val="en-US"/>
        </w:rPr>
        <w:t>preemptionism</w:t>
      </w:r>
      <w:proofErr w:type="spellEnd"/>
      <w:r w:rsidR="007179F4">
        <w:rPr>
          <w:rFonts w:ascii="Times New Roman" w:hAnsi="Times New Roman" w:cs="Times New Roman"/>
          <w:lang w:val="en-US"/>
        </w:rPr>
        <w:t xml:space="preserve"> is the idea that</w:t>
      </w:r>
      <w:r w:rsidR="00FC0927">
        <w:rPr>
          <w:rFonts w:ascii="Times New Roman" w:hAnsi="Times New Roman" w:cs="Times New Roman"/>
          <w:lang w:val="en-US"/>
        </w:rPr>
        <w:t xml:space="preserve">, given our authority’s epistemic superiority, </w:t>
      </w:r>
      <w:r w:rsidR="00BB3565">
        <w:rPr>
          <w:rFonts w:ascii="Times New Roman" w:hAnsi="Times New Roman" w:cs="Times New Roman"/>
          <w:lang w:val="en-US"/>
        </w:rPr>
        <w:t>it</w:t>
      </w:r>
      <w:r w:rsidR="00FC0927">
        <w:rPr>
          <w:rFonts w:ascii="Times New Roman" w:hAnsi="Times New Roman" w:cs="Times New Roman"/>
          <w:lang w:val="en-US"/>
        </w:rPr>
        <w:t xml:space="preserve"> would be</w:t>
      </w:r>
      <w:r w:rsidR="00125A86">
        <w:rPr>
          <w:rFonts w:ascii="Times New Roman" w:hAnsi="Times New Roman" w:cs="Times New Roman"/>
          <w:lang w:val="en-US"/>
        </w:rPr>
        <w:t xml:space="preserve"> </w:t>
      </w:r>
      <w:r w:rsidR="00FC0927">
        <w:rPr>
          <w:rFonts w:ascii="Times New Roman" w:hAnsi="Times New Roman" w:cs="Times New Roman"/>
          <w:lang w:val="en-US"/>
        </w:rPr>
        <w:t xml:space="preserve">epistemically </w:t>
      </w:r>
      <w:r w:rsidR="00BB3565">
        <w:rPr>
          <w:rFonts w:ascii="Times New Roman" w:hAnsi="Times New Roman" w:cs="Times New Roman"/>
          <w:lang w:val="en-US"/>
        </w:rPr>
        <w:t>beneficial for us</w:t>
      </w:r>
      <w:r w:rsidR="00FC0927">
        <w:rPr>
          <w:rFonts w:ascii="Times New Roman" w:hAnsi="Times New Roman" w:cs="Times New Roman"/>
          <w:lang w:val="en-US"/>
        </w:rPr>
        <w:t xml:space="preserve"> </w:t>
      </w:r>
      <w:r w:rsidR="00BB3565">
        <w:rPr>
          <w:rFonts w:ascii="Times New Roman" w:hAnsi="Times New Roman" w:cs="Times New Roman"/>
          <w:lang w:val="en-US"/>
        </w:rPr>
        <w:t xml:space="preserve">to defer to </w:t>
      </w:r>
      <w:r w:rsidR="00125A86">
        <w:rPr>
          <w:rFonts w:ascii="Times New Roman" w:hAnsi="Times New Roman" w:cs="Times New Roman"/>
          <w:lang w:val="en-US"/>
        </w:rPr>
        <w:t>the authority’s</w:t>
      </w:r>
      <w:r w:rsidR="00B96C50">
        <w:rPr>
          <w:rFonts w:ascii="Times New Roman" w:hAnsi="Times New Roman" w:cs="Times New Roman"/>
          <w:lang w:val="en-US"/>
        </w:rPr>
        <w:t xml:space="preserve"> view</w:t>
      </w:r>
      <w:r w:rsidR="00FC0927">
        <w:rPr>
          <w:rFonts w:ascii="Times New Roman" w:hAnsi="Times New Roman" w:cs="Times New Roman"/>
          <w:lang w:val="en-US"/>
        </w:rPr>
        <w:t xml:space="preserve">, </w:t>
      </w:r>
      <w:r w:rsidR="00BB3565">
        <w:rPr>
          <w:rFonts w:ascii="Times New Roman" w:hAnsi="Times New Roman" w:cs="Times New Roman"/>
          <w:lang w:val="en-US"/>
        </w:rPr>
        <w:t>instead of</w:t>
      </w:r>
      <w:r w:rsidR="00FC0927">
        <w:rPr>
          <w:rFonts w:ascii="Times New Roman" w:hAnsi="Times New Roman" w:cs="Times New Roman"/>
          <w:lang w:val="en-US"/>
        </w:rPr>
        <w:t xml:space="preserve"> </w:t>
      </w:r>
      <w:r w:rsidR="00BB3565">
        <w:rPr>
          <w:rFonts w:ascii="Times New Roman" w:hAnsi="Times New Roman" w:cs="Times New Roman"/>
          <w:lang w:val="en-US"/>
        </w:rPr>
        <w:t>exercising our own reasoning abilities</w:t>
      </w:r>
      <w:r w:rsidR="003C3B20">
        <w:rPr>
          <w:rFonts w:ascii="Times New Roman" w:hAnsi="Times New Roman" w:cs="Times New Roman"/>
          <w:lang w:val="en-US"/>
        </w:rPr>
        <w:t xml:space="preserve"> in</w:t>
      </w:r>
      <w:r w:rsidR="00BB3565">
        <w:rPr>
          <w:rFonts w:ascii="Times New Roman" w:hAnsi="Times New Roman" w:cs="Times New Roman"/>
          <w:lang w:val="en-US"/>
        </w:rPr>
        <w:t xml:space="preserve"> trying to figure out things for ourselves</w:t>
      </w:r>
      <w:r w:rsidR="007179F4">
        <w:rPr>
          <w:rFonts w:ascii="Times New Roman" w:hAnsi="Times New Roman" w:cs="Times New Roman"/>
          <w:lang w:val="en-US"/>
        </w:rPr>
        <w:t>.</w:t>
      </w:r>
      <w:r w:rsidR="00B80F4F">
        <w:rPr>
          <w:rFonts w:ascii="Times New Roman" w:hAnsi="Times New Roman" w:cs="Times New Roman"/>
          <w:lang w:val="en-US"/>
        </w:rPr>
        <w:t xml:space="preserve"> </w:t>
      </w:r>
      <w:r w:rsidR="003C3B20">
        <w:rPr>
          <w:rFonts w:ascii="Times New Roman" w:hAnsi="Times New Roman" w:cs="Times New Roman"/>
          <w:lang w:val="en-US"/>
        </w:rPr>
        <w:t>Preempting is desirable, then, because by</w:t>
      </w:r>
      <w:r w:rsidR="005732CF">
        <w:rPr>
          <w:rFonts w:ascii="Times New Roman" w:hAnsi="Times New Roman" w:cs="Times New Roman"/>
          <w:lang w:val="en-US"/>
        </w:rPr>
        <w:t xml:space="preserve"> preempting</w:t>
      </w:r>
      <w:r w:rsidR="00BB3565">
        <w:rPr>
          <w:rFonts w:ascii="Times New Roman" w:hAnsi="Times New Roman" w:cs="Times New Roman"/>
          <w:lang w:val="en-US"/>
        </w:rPr>
        <w:t xml:space="preserve"> </w:t>
      </w:r>
      <w:r w:rsidR="005732CF">
        <w:rPr>
          <w:rFonts w:ascii="Times New Roman" w:hAnsi="Times New Roman" w:cs="Times New Roman"/>
          <w:lang w:val="en-US"/>
        </w:rPr>
        <w:t xml:space="preserve">we </w:t>
      </w:r>
      <w:r w:rsidR="003C3B20">
        <w:rPr>
          <w:rFonts w:ascii="Times New Roman" w:hAnsi="Times New Roman" w:cs="Times New Roman"/>
          <w:lang w:val="en-US"/>
        </w:rPr>
        <w:t xml:space="preserve">tend to </w:t>
      </w:r>
      <w:r w:rsidR="005732CF">
        <w:rPr>
          <w:rFonts w:ascii="Times New Roman" w:hAnsi="Times New Roman" w:cs="Times New Roman"/>
          <w:lang w:val="en-US"/>
        </w:rPr>
        <w:t>maximize the probability of epistemic progress</w:t>
      </w:r>
      <w:r w:rsidR="00BB3565">
        <w:rPr>
          <w:rFonts w:ascii="Times New Roman" w:hAnsi="Times New Roman" w:cs="Times New Roman"/>
          <w:lang w:val="en-US"/>
        </w:rPr>
        <w:t xml:space="preserve"> – </w:t>
      </w:r>
      <w:r w:rsidR="005732CF">
        <w:rPr>
          <w:rFonts w:ascii="Times New Roman" w:hAnsi="Times New Roman" w:cs="Times New Roman"/>
          <w:lang w:val="en-US"/>
        </w:rPr>
        <w:t xml:space="preserve">or so </w:t>
      </w:r>
      <w:proofErr w:type="spellStart"/>
      <w:r w:rsidR="00BB3565">
        <w:rPr>
          <w:rFonts w:ascii="Times New Roman" w:hAnsi="Times New Roman" w:cs="Times New Roman"/>
          <w:lang w:val="en-US"/>
        </w:rPr>
        <w:t>preemptionists</w:t>
      </w:r>
      <w:proofErr w:type="spellEnd"/>
      <w:r w:rsidR="005732CF">
        <w:rPr>
          <w:rFonts w:ascii="Times New Roman" w:hAnsi="Times New Roman" w:cs="Times New Roman"/>
          <w:lang w:val="en-US"/>
        </w:rPr>
        <w:t xml:space="preserve"> </w:t>
      </w:r>
      <w:r w:rsidR="00BB3565">
        <w:rPr>
          <w:rFonts w:ascii="Times New Roman" w:hAnsi="Times New Roman" w:cs="Times New Roman"/>
          <w:lang w:val="en-US"/>
        </w:rPr>
        <w:t>claim</w:t>
      </w:r>
      <w:r w:rsidR="005732CF">
        <w:rPr>
          <w:rFonts w:ascii="Times New Roman" w:hAnsi="Times New Roman" w:cs="Times New Roman"/>
          <w:lang w:val="en-US"/>
        </w:rPr>
        <w:t xml:space="preserve">. </w:t>
      </w:r>
      <w:r w:rsidR="007179F4">
        <w:rPr>
          <w:rFonts w:ascii="Times New Roman" w:hAnsi="Times New Roman" w:cs="Times New Roman"/>
          <w:lang w:val="en-US"/>
        </w:rPr>
        <w:t xml:space="preserve">Dormandy </w:t>
      </w:r>
      <w:r w:rsidR="00510F7F">
        <w:rPr>
          <w:rFonts w:ascii="Times New Roman" w:hAnsi="Times New Roman" w:cs="Times New Roman"/>
          <w:lang w:val="en-US"/>
        </w:rPr>
        <w:t>(</w:t>
      </w:r>
      <w:r w:rsidR="007179F4">
        <w:rPr>
          <w:rFonts w:ascii="Times New Roman" w:hAnsi="Times New Roman" w:cs="Times New Roman"/>
          <w:lang w:val="en-US"/>
        </w:rPr>
        <w:t>2018</w:t>
      </w:r>
      <w:r w:rsidR="00510F7F">
        <w:rPr>
          <w:rFonts w:ascii="Times New Roman" w:hAnsi="Times New Roman" w:cs="Times New Roman"/>
          <w:lang w:val="en-US"/>
        </w:rPr>
        <w:t xml:space="preserve">) has challenged this idea, by showing that </w:t>
      </w:r>
      <w:r w:rsidR="00BB3565">
        <w:rPr>
          <w:rFonts w:ascii="Times New Roman" w:hAnsi="Times New Roman" w:cs="Times New Roman"/>
          <w:lang w:val="en-US"/>
        </w:rPr>
        <w:t>in certain circumstances, p</w:t>
      </w:r>
      <w:r w:rsidR="00543742">
        <w:rPr>
          <w:rFonts w:ascii="Times New Roman" w:hAnsi="Times New Roman" w:cs="Times New Roman"/>
          <w:lang w:val="en-US"/>
        </w:rPr>
        <w:t>r</w:t>
      </w:r>
      <w:r w:rsidR="00BB3565">
        <w:rPr>
          <w:rFonts w:ascii="Times New Roman" w:hAnsi="Times New Roman" w:cs="Times New Roman"/>
          <w:lang w:val="en-US"/>
        </w:rPr>
        <w:t xml:space="preserve">eempting one’s reasons </w:t>
      </w:r>
      <w:proofErr w:type="gramStart"/>
      <w:r w:rsidR="00BB3565">
        <w:rPr>
          <w:rFonts w:ascii="Times New Roman" w:hAnsi="Times New Roman" w:cs="Times New Roman"/>
          <w:lang w:val="en-US"/>
        </w:rPr>
        <w:t>actually</w:t>
      </w:r>
      <w:r w:rsidR="0014789B">
        <w:rPr>
          <w:rFonts w:ascii="Times New Roman" w:hAnsi="Times New Roman" w:cs="Times New Roman"/>
          <w:lang w:val="en-US"/>
        </w:rPr>
        <w:t xml:space="preserve"> leads</w:t>
      </w:r>
      <w:proofErr w:type="gramEnd"/>
      <w:r w:rsidR="0014789B">
        <w:rPr>
          <w:rFonts w:ascii="Times New Roman" w:hAnsi="Times New Roman" w:cs="Times New Roman"/>
          <w:lang w:val="en-US"/>
        </w:rPr>
        <w:t xml:space="preserve"> to an epistemic </w:t>
      </w:r>
      <w:r w:rsidR="0014789B" w:rsidRPr="00617C77">
        <w:rPr>
          <w:rFonts w:ascii="Times New Roman" w:hAnsi="Times New Roman" w:cs="Times New Roman"/>
          <w:i/>
          <w:iCs/>
          <w:lang w:val="en-US"/>
        </w:rPr>
        <w:t>regress</w:t>
      </w:r>
      <w:r w:rsidR="0014789B">
        <w:rPr>
          <w:rFonts w:ascii="Times New Roman" w:hAnsi="Times New Roman" w:cs="Times New Roman"/>
          <w:lang w:val="en-US"/>
        </w:rPr>
        <w:t xml:space="preserve">, and </w:t>
      </w:r>
      <w:r w:rsidR="0014789B">
        <w:rPr>
          <w:rFonts w:ascii="Times New Roman" w:hAnsi="Times New Roman" w:cs="Times New Roman"/>
          <w:lang w:val="en-US"/>
        </w:rPr>
        <w:lastRenderedPageBreak/>
        <w:t>not to an epistemic progress</w:t>
      </w:r>
      <w:r w:rsidR="000612C0">
        <w:rPr>
          <w:rFonts w:ascii="Times New Roman" w:hAnsi="Times New Roman" w:cs="Times New Roman"/>
          <w:lang w:val="en-US"/>
        </w:rPr>
        <w:t>.</w:t>
      </w:r>
      <w:r w:rsidR="007C2465">
        <w:rPr>
          <w:rFonts w:ascii="Times New Roman" w:hAnsi="Times New Roman" w:cs="Times New Roman"/>
          <w:lang w:val="en-US"/>
        </w:rPr>
        <w:t xml:space="preserve"> </w:t>
      </w:r>
      <w:r w:rsidR="009640E0">
        <w:rPr>
          <w:rFonts w:ascii="Times New Roman" w:hAnsi="Times New Roman" w:cs="Times New Roman"/>
          <w:lang w:val="en-US"/>
        </w:rPr>
        <w:t>The</w:t>
      </w:r>
      <w:r w:rsidR="00F3447F">
        <w:rPr>
          <w:rFonts w:ascii="Times New Roman" w:hAnsi="Times New Roman" w:cs="Times New Roman"/>
          <w:lang w:val="en-US"/>
        </w:rPr>
        <w:t xml:space="preserve"> grounds for endorsing </w:t>
      </w:r>
      <w:proofErr w:type="spellStart"/>
      <w:r w:rsidR="00F3447F">
        <w:rPr>
          <w:rFonts w:ascii="Times New Roman" w:hAnsi="Times New Roman" w:cs="Times New Roman"/>
          <w:lang w:val="en-US"/>
        </w:rPr>
        <w:t>preemptionism</w:t>
      </w:r>
      <w:proofErr w:type="spellEnd"/>
      <w:r w:rsidR="00F3447F">
        <w:rPr>
          <w:rFonts w:ascii="Times New Roman" w:hAnsi="Times New Roman" w:cs="Times New Roman"/>
          <w:lang w:val="en-US"/>
        </w:rPr>
        <w:t xml:space="preserve"> become even shakier once</w:t>
      </w:r>
      <w:r w:rsidR="00543742">
        <w:rPr>
          <w:rFonts w:ascii="Times New Roman" w:hAnsi="Times New Roman" w:cs="Times New Roman"/>
          <w:lang w:val="en-US"/>
        </w:rPr>
        <w:t xml:space="preserve"> we </w:t>
      </w:r>
      <w:r w:rsidR="00DB756F">
        <w:rPr>
          <w:rFonts w:ascii="Times New Roman" w:hAnsi="Times New Roman" w:cs="Times New Roman"/>
          <w:lang w:val="en-US"/>
        </w:rPr>
        <w:t>consider</w:t>
      </w:r>
      <w:r w:rsidR="00543742">
        <w:rPr>
          <w:rFonts w:ascii="Times New Roman" w:hAnsi="Times New Roman" w:cs="Times New Roman"/>
          <w:lang w:val="en-US"/>
        </w:rPr>
        <w:t xml:space="preserve"> epistemic goal</w:t>
      </w:r>
      <w:r w:rsidR="004912E1">
        <w:rPr>
          <w:rFonts w:ascii="Times New Roman" w:hAnsi="Times New Roman" w:cs="Times New Roman"/>
          <w:lang w:val="en-US"/>
        </w:rPr>
        <w:t>s other than knowledge</w:t>
      </w:r>
      <w:r w:rsidR="00022651">
        <w:rPr>
          <w:rFonts w:ascii="Times New Roman" w:hAnsi="Times New Roman" w:cs="Times New Roman"/>
          <w:lang w:val="en-US"/>
        </w:rPr>
        <w:t xml:space="preserve"> and true belief</w:t>
      </w:r>
      <w:r w:rsidR="004912E1">
        <w:rPr>
          <w:rFonts w:ascii="Times New Roman" w:hAnsi="Times New Roman" w:cs="Times New Roman"/>
          <w:lang w:val="en-US"/>
        </w:rPr>
        <w:t>, e.g., the goal</w:t>
      </w:r>
      <w:r w:rsidR="00543742">
        <w:rPr>
          <w:rFonts w:ascii="Times New Roman" w:hAnsi="Times New Roman" w:cs="Times New Roman"/>
          <w:lang w:val="en-US"/>
        </w:rPr>
        <w:t xml:space="preserve"> of understanding. </w:t>
      </w:r>
      <w:r w:rsidR="00A3398C">
        <w:rPr>
          <w:rFonts w:ascii="Times New Roman" w:hAnsi="Times New Roman" w:cs="Times New Roman"/>
          <w:lang w:val="en-US"/>
        </w:rPr>
        <w:t>A</w:t>
      </w:r>
      <w:r w:rsidR="00742A1D">
        <w:rPr>
          <w:rFonts w:ascii="Times New Roman" w:hAnsi="Times New Roman" w:cs="Times New Roman"/>
          <w:lang w:val="en-US"/>
        </w:rPr>
        <w:t>ccording to many</w:t>
      </w:r>
      <w:r w:rsidR="00A3398C">
        <w:rPr>
          <w:rFonts w:ascii="Times New Roman" w:hAnsi="Times New Roman" w:cs="Times New Roman"/>
          <w:lang w:val="en-US"/>
        </w:rPr>
        <w:t>,</w:t>
      </w:r>
      <w:r w:rsidR="00543742">
        <w:rPr>
          <w:rFonts w:ascii="Times New Roman" w:hAnsi="Times New Roman" w:cs="Times New Roman"/>
          <w:lang w:val="en-US"/>
        </w:rPr>
        <w:t xml:space="preserve"> </w:t>
      </w:r>
      <w:r w:rsidR="00A3398C">
        <w:rPr>
          <w:rFonts w:ascii="Times New Roman" w:hAnsi="Times New Roman" w:cs="Times New Roman"/>
          <w:lang w:val="en-US"/>
        </w:rPr>
        <w:t xml:space="preserve">understanding a certain phenomenon </w:t>
      </w:r>
      <w:r w:rsidR="00A3398C" w:rsidRPr="00A3398C">
        <w:rPr>
          <w:rFonts w:ascii="Times New Roman" w:hAnsi="Times New Roman" w:cs="Times New Roman"/>
          <w:i/>
          <w:iCs/>
          <w:lang w:val="en-US"/>
        </w:rPr>
        <w:t>P</w:t>
      </w:r>
      <w:r w:rsidR="00543742">
        <w:rPr>
          <w:rFonts w:ascii="Times New Roman" w:hAnsi="Times New Roman" w:cs="Times New Roman"/>
          <w:lang w:val="en-US"/>
        </w:rPr>
        <w:t xml:space="preserve"> </w:t>
      </w:r>
      <w:r w:rsidR="00742A1D">
        <w:rPr>
          <w:rFonts w:ascii="Times New Roman" w:hAnsi="Times New Roman" w:cs="Times New Roman"/>
          <w:lang w:val="en-US"/>
        </w:rPr>
        <w:t xml:space="preserve">crucially involves </w:t>
      </w:r>
      <w:r w:rsidR="005D5DA6">
        <w:rPr>
          <w:rFonts w:ascii="Times New Roman" w:hAnsi="Times New Roman" w:cs="Times New Roman"/>
          <w:lang w:val="en-US"/>
        </w:rPr>
        <w:t>a</w:t>
      </w:r>
      <w:r w:rsidR="00A3398C">
        <w:rPr>
          <w:rFonts w:ascii="Times New Roman" w:hAnsi="Times New Roman" w:cs="Times New Roman"/>
          <w:lang w:val="en-US"/>
        </w:rPr>
        <w:t>n</w:t>
      </w:r>
      <w:r w:rsidR="005D5DA6">
        <w:rPr>
          <w:rFonts w:ascii="Times New Roman" w:hAnsi="Times New Roman" w:cs="Times New Roman"/>
          <w:lang w:val="en-US"/>
        </w:rPr>
        <w:t xml:space="preserve"> </w:t>
      </w:r>
      <w:r w:rsidR="00742A1D">
        <w:rPr>
          <w:rFonts w:ascii="Times New Roman" w:hAnsi="Times New Roman" w:cs="Times New Roman"/>
          <w:lang w:val="en-US"/>
        </w:rPr>
        <w:t>awareness and appreciation of the reasons supporting the explanatory framework</w:t>
      </w:r>
      <w:r w:rsidR="00A3398C">
        <w:rPr>
          <w:rFonts w:ascii="Times New Roman" w:hAnsi="Times New Roman" w:cs="Times New Roman"/>
          <w:lang w:val="en-US"/>
        </w:rPr>
        <w:t>(</w:t>
      </w:r>
      <w:r w:rsidR="00742A1D">
        <w:rPr>
          <w:rFonts w:ascii="Times New Roman" w:hAnsi="Times New Roman" w:cs="Times New Roman"/>
          <w:lang w:val="en-US"/>
        </w:rPr>
        <w:t>s</w:t>
      </w:r>
      <w:r w:rsidR="00A3398C">
        <w:rPr>
          <w:rFonts w:ascii="Times New Roman" w:hAnsi="Times New Roman" w:cs="Times New Roman"/>
          <w:lang w:val="en-US"/>
        </w:rPr>
        <w:t>)</w:t>
      </w:r>
      <w:r w:rsidR="00742A1D">
        <w:rPr>
          <w:rFonts w:ascii="Times New Roman" w:hAnsi="Times New Roman" w:cs="Times New Roman"/>
          <w:lang w:val="en-US"/>
        </w:rPr>
        <w:t xml:space="preserve"> </w:t>
      </w:r>
      <w:r w:rsidR="00A3398C">
        <w:rPr>
          <w:rFonts w:ascii="Times New Roman" w:hAnsi="Times New Roman" w:cs="Times New Roman"/>
          <w:lang w:val="en-US"/>
        </w:rPr>
        <w:t xml:space="preserve">accounting for </w:t>
      </w:r>
      <w:r w:rsidR="00A3398C" w:rsidRPr="00A3398C">
        <w:rPr>
          <w:rFonts w:ascii="Times New Roman" w:hAnsi="Times New Roman" w:cs="Times New Roman"/>
          <w:i/>
          <w:iCs/>
          <w:lang w:val="en-US"/>
        </w:rPr>
        <w:t>P</w:t>
      </w:r>
      <w:r w:rsidR="00C215EA">
        <w:rPr>
          <w:rFonts w:ascii="Times New Roman" w:hAnsi="Times New Roman" w:cs="Times New Roman"/>
          <w:lang w:val="en-US"/>
        </w:rPr>
        <w:t xml:space="preserve"> </w:t>
      </w:r>
      <w:r w:rsidR="00742A1D">
        <w:rPr>
          <w:rFonts w:ascii="Times New Roman" w:hAnsi="Times New Roman" w:cs="Times New Roman"/>
          <w:lang w:val="en-US"/>
        </w:rPr>
        <w:t xml:space="preserve">that </w:t>
      </w:r>
      <w:r w:rsidR="00A3398C">
        <w:rPr>
          <w:rFonts w:ascii="Times New Roman" w:hAnsi="Times New Roman" w:cs="Times New Roman"/>
          <w:lang w:val="en-US"/>
        </w:rPr>
        <w:t>one</w:t>
      </w:r>
      <w:r w:rsidR="00742A1D">
        <w:rPr>
          <w:rFonts w:ascii="Times New Roman" w:hAnsi="Times New Roman" w:cs="Times New Roman"/>
          <w:lang w:val="en-US"/>
        </w:rPr>
        <w:t xml:space="preserve"> endorses</w:t>
      </w:r>
      <w:r w:rsidR="00A3398C">
        <w:rPr>
          <w:rFonts w:ascii="Times New Roman" w:hAnsi="Times New Roman" w:cs="Times New Roman"/>
          <w:lang w:val="en-US"/>
        </w:rPr>
        <w:t xml:space="preserve"> (Jäger 2016, </w:t>
      </w:r>
      <w:proofErr w:type="spellStart"/>
      <w:r w:rsidR="00A3398C">
        <w:rPr>
          <w:rFonts w:ascii="Times New Roman" w:hAnsi="Times New Roman" w:cs="Times New Roman"/>
          <w:lang w:val="en-US"/>
        </w:rPr>
        <w:t>Kvanvig</w:t>
      </w:r>
      <w:proofErr w:type="spellEnd"/>
      <w:r w:rsidR="00A3398C">
        <w:rPr>
          <w:rFonts w:ascii="Times New Roman" w:hAnsi="Times New Roman" w:cs="Times New Roman"/>
          <w:lang w:val="en-US"/>
        </w:rPr>
        <w:t xml:space="preserve"> 2003)</w:t>
      </w:r>
      <w:r w:rsidR="00742A1D">
        <w:rPr>
          <w:rFonts w:ascii="Times New Roman" w:hAnsi="Times New Roman" w:cs="Times New Roman"/>
          <w:lang w:val="en-US"/>
        </w:rPr>
        <w:t xml:space="preserve">. If this </w:t>
      </w:r>
      <w:r w:rsidR="00A3398C">
        <w:rPr>
          <w:rFonts w:ascii="Times New Roman" w:hAnsi="Times New Roman" w:cs="Times New Roman"/>
          <w:lang w:val="en-US"/>
        </w:rPr>
        <w:t>conception of understanding is</w:t>
      </w:r>
      <w:r w:rsidR="00742A1D">
        <w:rPr>
          <w:rFonts w:ascii="Times New Roman" w:hAnsi="Times New Roman" w:cs="Times New Roman"/>
          <w:lang w:val="en-US"/>
        </w:rPr>
        <w:t xml:space="preserve"> </w:t>
      </w:r>
      <w:r w:rsidR="00A3398C">
        <w:rPr>
          <w:rFonts w:ascii="Times New Roman" w:hAnsi="Times New Roman" w:cs="Times New Roman"/>
          <w:lang w:val="en-US"/>
        </w:rPr>
        <w:t>along the right lines</w:t>
      </w:r>
      <w:r w:rsidR="00742A1D">
        <w:rPr>
          <w:rFonts w:ascii="Times New Roman" w:hAnsi="Times New Roman" w:cs="Times New Roman"/>
          <w:lang w:val="en-US"/>
        </w:rPr>
        <w:t>, believing on authority</w:t>
      </w:r>
      <w:r w:rsidR="004912E1">
        <w:rPr>
          <w:rFonts w:ascii="Times New Roman" w:hAnsi="Times New Roman" w:cs="Times New Roman"/>
          <w:lang w:val="en-US"/>
        </w:rPr>
        <w:t xml:space="preserve"> and screening off one’s reasons</w:t>
      </w:r>
      <w:r w:rsidR="00742A1D">
        <w:rPr>
          <w:rFonts w:ascii="Times New Roman" w:hAnsi="Times New Roman" w:cs="Times New Roman"/>
          <w:lang w:val="en-US"/>
        </w:rPr>
        <w:t xml:space="preserve"> would obstruct, and not foster,</w:t>
      </w:r>
      <w:r w:rsidR="00A3398C">
        <w:rPr>
          <w:rFonts w:ascii="Times New Roman" w:hAnsi="Times New Roman" w:cs="Times New Roman"/>
          <w:lang w:val="en-US"/>
        </w:rPr>
        <w:t xml:space="preserve"> </w:t>
      </w:r>
      <w:r w:rsidR="00A30583">
        <w:rPr>
          <w:rFonts w:ascii="Times New Roman" w:hAnsi="Times New Roman" w:cs="Times New Roman"/>
          <w:lang w:val="en-US"/>
        </w:rPr>
        <w:t xml:space="preserve">the kind of epistemic progress associated with </w:t>
      </w:r>
      <w:r w:rsidR="00742A1D">
        <w:rPr>
          <w:rFonts w:ascii="Times New Roman" w:hAnsi="Times New Roman" w:cs="Times New Roman"/>
          <w:lang w:val="en-US"/>
        </w:rPr>
        <w:t>advancements in understanding</w:t>
      </w:r>
      <w:r w:rsidR="006B3245">
        <w:rPr>
          <w:rFonts w:ascii="Times New Roman" w:hAnsi="Times New Roman" w:cs="Times New Roman"/>
          <w:lang w:val="en-US"/>
        </w:rPr>
        <w:t>.</w:t>
      </w:r>
      <w:r w:rsidR="00A30583">
        <w:rPr>
          <w:rFonts w:ascii="Times New Roman" w:hAnsi="Times New Roman" w:cs="Times New Roman"/>
          <w:lang w:val="en-US"/>
        </w:rPr>
        <w:t xml:space="preserve"> This does not prove </w:t>
      </w:r>
      <w:proofErr w:type="spellStart"/>
      <w:r w:rsidR="00A30583">
        <w:rPr>
          <w:rFonts w:ascii="Times New Roman" w:hAnsi="Times New Roman" w:cs="Times New Roman"/>
          <w:lang w:val="en-US"/>
        </w:rPr>
        <w:t>preemptionism</w:t>
      </w:r>
      <w:proofErr w:type="spellEnd"/>
      <w:r w:rsidR="00A30583">
        <w:rPr>
          <w:rFonts w:ascii="Times New Roman" w:hAnsi="Times New Roman" w:cs="Times New Roman"/>
          <w:lang w:val="en-US"/>
        </w:rPr>
        <w:t xml:space="preserve"> </w:t>
      </w:r>
      <w:proofErr w:type="gramStart"/>
      <w:r w:rsidR="00A30583">
        <w:rPr>
          <w:rFonts w:ascii="Times New Roman" w:hAnsi="Times New Roman" w:cs="Times New Roman"/>
          <w:lang w:val="en-US"/>
        </w:rPr>
        <w:t>completely false</w:t>
      </w:r>
      <w:proofErr w:type="gramEnd"/>
      <w:r w:rsidR="00A30583">
        <w:rPr>
          <w:rFonts w:ascii="Times New Roman" w:hAnsi="Times New Roman" w:cs="Times New Roman"/>
          <w:lang w:val="en-US"/>
        </w:rPr>
        <w:t xml:space="preserve">; however, it </w:t>
      </w:r>
      <w:r w:rsidR="00910BA5">
        <w:rPr>
          <w:rFonts w:ascii="Times New Roman" w:hAnsi="Times New Roman" w:cs="Times New Roman"/>
          <w:lang w:val="en-US"/>
        </w:rPr>
        <w:t>does</w:t>
      </w:r>
      <w:r w:rsidR="00A30583">
        <w:rPr>
          <w:rFonts w:ascii="Times New Roman" w:hAnsi="Times New Roman" w:cs="Times New Roman"/>
          <w:lang w:val="en-US"/>
        </w:rPr>
        <w:t xml:space="preserve"> </w:t>
      </w:r>
      <w:r w:rsidR="00910BA5">
        <w:rPr>
          <w:rFonts w:ascii="Times New Roman" w:hAnsi="Times New Roman" w:cs="Times New Roman"/>
          <w:lang w:val="en-US"/>
        </w:rPr>
        <w:t>suggest</w:t>
      </w:r>
      <w:r w:rsidR="00A30583">
        <w:rPr>
          <w:rFonts w:ascii="Times New Roman" w:hAnsi="Times New Roman" w:cs="Times New Roman"/>
          <w:lang w:val="en-US"/>
        </w:rPr>
        <w:t xml:space="preserve"> that its domain of application </w:t>
      </w:r>
      <w:r w:rsidR="00910BA5">
        <w:rPr>
          <w:rFonts w:ascii="Times New Roman" w:hAnsi="Times New Roman" w:cs="Times New Roman"/>
          <w:lang w:val="en-US"/>
        </w:rPr>
        <w:t>is</w:t>
      </w:r>
      <w:r w:rsidR="00A30583">
        <w:rPr>
          <w:rFonts w:ascii="Times New Roman" w:hAnsi="Times New Roman" w:cs="Times New Roman"/>
          <w:lang w:val="en-US"/>
        </w:rPr>
        <w:t xml:space="preserve"> probably more restricted than its proponents believe. </w:t>
      </w:r>
      <w:r w:rsidR="005E71A2">
        <w:rPr>
          <w:rFonts w:ascii="Times New Roman" w:hAnsi="Times New Roman" w:cs="Times New Roman"/>
          <w:lang w:val="en-US"/>
        </w:rPr>
        <w:t>(</w:t>
      </w:r>
      <w:r w:rsidR="0014789B">
        <w:rPr>
          <w:rFonts w:ascii="Times New Roman" w:hAnsi="Times New Roman" w:cs="Times New Roman"/>
          <w:lang w:val="en-US"/>
        </w:rPr>
        <w:t>For more extensive criticisms of</w:t>
      </w:r>
      <w:r w:rsidR="006B3245">
        <w:rPr>
          <w:rFonts w:ascii="Times New Roman" w:hAnsi="Times New Roman" w:cs="Times New Roman"/>
          <w:lang w:val="en-US"/>
        </w:rPr>
        <w:t xml:space="preserve"> the</w:t>
      </w:r>
      <w:r w:rsidR="0014789B">
        <w:rPr>
          <w:rFonts w:ascii="Times New Roman" w:hAnsi="Times New Roman" w:cs="Times New Roman"/>
          <w:lang w:val="en-US"/>
        </w:rPr>
        <w:t xml:space="preserve"> </w:t>
      </w:r>
      <w:r w:rsidR="005E71A2">
        <w:rPr>
          <w:rFonts w:ascii="Times New Roman" w:hAnsi="Times New Roman" w:cs="Times New Roman"/>
          <w:lang w:val="en-US"/>
        </w:rPr>
        <w:t>preemption</w:t>
      </w:r>
      <w:r w:rsidR="006B3245">
        <w:rPr>
          <w:rFonts w:ascii="Times New Roman" w:hAnsi="Times New Roman" w:cs="Times New Roman"/>
          <w:lang w:val="en-US"/>
        </w:rPr>
        <w:t xml:space="preserve"> view</w:t>
      </w:r>
      <w:r w:rsidR="005E71A2">
        <w:rPr>
          <w:rFonts w:ascii="Times New Roman" w:hAnsi="Times New Roman" w:cs="Times New Roman"/>
          <w:lang w:val="en-US"/>
        </w:rPr>
        <w:t>, see</w:t>
      </w:r>
      <w:r w:rsidR="00617C77">
        <w:rPr>
          <w:rFonts w:ascii="Times New Roman" w:hAnsi="Times New Roman" w:cs="Times New Roman"/>
          <w:lang w:val="en-US"/>
        </w:rPr>
        <w:t xml:space="preserve"> </w:t>
      </w:r>
      <w:proofErr w:type="spellStart"/>
      <w:r w:rsidR="00617C77">
        <w:rPr>
          <w:rFonts w:ascii="Times New Roman" w:hAnsi="Times New Roman" w:cs="Times New Roman"/>
          <w:lang w:val="en-US"/>
        </w:rPr>
        <w:t>Hauswald</w:t>
      </w:r>
      <w:proofErr w:type="spellEnd"/>
      <w:r w:rsidR="00617C77">
        <w:rPr>
          <w:rFonts w:ascii="Times New Roman" w:hAnsi="Times New Roman" w:cs="Times New Roman"/>
          <w:lang w:val="en-US"/>
        </w:rPr>
        <w:t xml:space="preserve"> 2020,</w:t>
      </w:r>
      <w:r w:rsidR="005E71A2">
        <w:rPr>
          <w:rFonts w:ascii="Times New Roman" w:hAnsi="Times New Roman" w:cs="Times New Roman"/>
          <w:lang w:val="en-US"/>
        </w:rPr>
        <w:t xml:space="preserve"> </w:t>
      </w:r>
      <w:r w:rsidR="00B96C50">
        <w:rPr>
          <w:rFonts w:ascii="Times New Roman" w:hAnsi="Times New Roman" w:cs="Times New Roman"/>
          <w:lang w:val="en-US"/>
        </w:rPr>
        <w:t xml:space="preserve">Jäger 2016, </w:t>
      </w:r>
      <w:r w:rsidR="005E71A2" w:rsidRPr="002850DF">
        <w:rPr>
          <w:rFonts w:ascii="Times New Roman" w:hAnsi="Times New Roman" w:cs="Times New Roman"/>
          <w:lang w:val="en-US"/>
        </w:rPr>
        <w:t>Lackey 201</w:t>
      </w:r>
      <w:r w:rsidR="00AA1734">
        <w:rPr>
          <w:rFonts w:ascii="Times New Roman" w:hAnsi="Times New Roman" w:cs="Times New Roman"/>
          <w:lang w:val="en-US"/>
        </w:rPr>
        <w:t>6</w:t>
      </w:r>
      <w:r w:rsidR="005E71A2" w:rsidRPr="002850DF">
        <w:rPr>
          <w:rFonts w:ascii="Times New Roman" w:hAnsi="Times New Roman" w:cs="Times New Roman"/>
          <w:lang w:val="en-US"/>
        </w:rPr>
        <w:t xml:space="preserve">, </w:t>
      </w:r>
      <w:r w:rsidR="0014789B">
        <w:rPr>
          <w:rFonts w:ascii="Times New Roman" w:hAnsi="Times New Roman" w:cs="Times New Roman"/>
          <w:lang w:val="en-US"/>
        </w:rPr>
        <w:t xml:space="preserve">Steward </w:t>
      </w:r>
      <w:proofErr w:type="gramStart"/>
      <w:r w:rsidR="00AA1734">
        <w:rPr>
          <w:rFonts w:ascii="Times New Roman" w:hAnsi="Times New Roman" w:cs="Times New Roman"/>
          <w:lang w:val="en-US"/>
        </w:rPr>
        <w:t>2020</w:t>
      </w:r>
      <w:proofErr w:type="gramEnd"/>
      <w:r w:rsidR="00AA1734">
        <w:rPr>
          <w:rFonts w:ascii="Times New Roman" w:hAnsi="Times New Roman" w:cs="Times New Roman"/>
          <w:lang w:val="en-US"/>
        </w:rPr>
        <w:t xml:space="preserve"> </w:t>
      </w:r>
      <w:r w:rsidR="0014789B">
        <w:rPr>
          <w:rFonts w:ascii="Times New Roman" w:hAnsi="Times New Roman" w:cs="Times New Roman"/>
          <w:lang w:val="en-US"/>
        </w:rPr>
        <w:t xml:space="preserve">and </w:t>
      </w:r>
      <w:r w:rsidR="005E71A2" w:rsidRPr="002850DF">
        <w:rPr>
          <w:rFonts w:ascii="Times New Roman" w:hAnsi="Times New Roman" w:cs="Times New Roman"/>
          <w:lang w:val="en-US"/>
        </w:rPr>
        <w:t>Wright 2016</w:t>
      </w:r>
      <w:r w:rsidR="00022651">
        <w:rPr>
          <w:rFonts w:ascii="Times New Roman" w:hAnsi="Times New Roman" w:cs="Times New Roman"/>
          <w:lang w:val="en-US"/>
        </w:rPr>
        <w:t>. For an attempt of reconciling preemption and the goal of understanding, see Croce 2018</w:t>
      </w:r>
      <w:r w:rsidR="00857497">
        <w:rPr>
          <w:rFonts w:ascii="Times New Roman" w:hAnsi="Times New Roman" w:cs="Times New Roman"/>
          <w:lang w:val="en-US"/>
        </w:rPr>
        <w:t>.</w:t>
      </w:r>
      <w:r w:rsidR="005E71A2">
        <w:rPr>
          <w:rFonts w:ascii="Times New Roman" w:hAnsi="Times New Roman" w:cs="Times New Roman"/>
          <w:lang w:val="en-US"/>
        </w:rPr>
        <w:t>)</w:t>
      </w:r>
    </w:p>
    <w:p w14:paraId="3BEC6717" w14:textId="773BBC96" w:rsidR="001B1885" w:rsidRDefault="001B1885" w:rsidP="00FB1425">
      <w:pPr>
        <w:spacing w:line="288" w:lineRule="auto"/>
        <w:ind w:firstLine="284"/>
        <w:jc w:val="both"/>
        <w:rPr>
          <w:rFonts w:ascii="Times New Roman" w:hAnsi="Times New Roman" w:cs="Times New Roman"/>
          <w:lang w:val="en-US"/>
        </w:rPr>
      </w:pPr>
    </w:p>
    <w:p w14:paraId="2D441A6B" w14:textId="77777777" w:rsidR="00766E45" w:rsidRDefault="00766E45">
      <w:pPr>
        <w:rPr>
          <w:rFonts w:ascii="Times New Roman" w:hAnsi="Times New Roman" w:cs="Times New Roman"/>
          <w:b/>
          <w:bCs/>
          <w:lang w:val="en-US"/>
        </w:rPr>
      </w:pPr>
    </w:p>
    <w:p w14:paraId="40981699" w14:textId="18190B08" w:rsidR="00690168" w:rsidRPr="00FB1425" w:rsidRDefault="00FB1425">
      <w:pPr>
        <w:rPr>
          <w:rFonts w:ascii="Times New Roman" w:hAnsi="Times New Roman" w:cs="Times New Roman"/>
          <w:sz w:val="20"/>
          <w:szCs w:val="20"/>
          <w:lang w:val="en-US"/>
        </w:rPr>
      </w:pPr>
      <w:r w:rsidRPr="00FB1425">
        <w:rPr>
          <w:rFonts w:ascii="Times New Roman" w:hAnsi="Times New Roman" w:cs="Times New Roman"/>
          <w:sz w:val="20"/>
          <w:szCs w:val="20"/>
          <w:lang w:val="en-US"/>
        </w:rPr>
        <w:t>BIBLIOGRAPHY</w:t>
      </w:r>
    </w:p>
    <w:p w14:paraId="12CAFB91" w14:textId="1021ABEA" w:rsidR="00A129CB" w:rsidRDefault="00A129CB">
      <w:pPr>
        <w:rPr>
          <w:rFonts w:ascii="Times New Roman" w:hAnsi="Times New Roman" w:cs="Times New Roman"/>
          <w:lang w:val="en-US"/>
        </w:rPr>
      </w:pPr>
    </w:p>
    <w:p w14:paraId="77A26EF8" w14:textId="7E7F6CEE" w:rsidR="00FB1425" w:rsidRPr="00961F1D" w:rsidRDefault="00CC0F29" w:rsidP="00961F1D">
      <w:pPr>
        <w:ind w:left="284" w:hanging="284"/>
        <w:rPr>
          <w:rFonts w:ascii="Times New Roman" w:hAnsi="Times New Roman" w:cs="Times New Roman"/>
          <w:lang w:val="en-US"/>
        </w:rPr>
      </w:pPr>
      <w:r w:rsidRPr="00961F1D">
        <w:rPr>
          <w:rFonts w:ascii="Times New Roman" w:hAnsi="Times New Roman" w:cs="Times New Roman"/>
          <w:lang w:val="en-US"/>
        </w:rPr>
        <w:t>Baier, A.</w:t>
      </w:r>
      <w:r w:rsidR="00961F1D" w:rsidRPr="00961F1D">
        <w:rPr>
          <w:rFonts w:ascii="Times New Roman" w:hAnsi="Times New Roman" w:cs="Times New Roman"/>
          <w:lang w:val="en-US"/>
        </w:rPr>
        <w:t>:</w:t>
      </w:r>
      <w:r w:rsidR="00961F1D">
        <w:rPr>
          <w:rFonts w:ascii="Times New Roman" w:hAnsi="Times New Roman" w:cs="Times New Roman"/>
          <w:lang w:val="en-US"/>
        </w:rPr>
        <w:t xml:space="preserve"> </w:t>
      </w:r>
      <w:r w:rsidR="00961F1D" w:rsidRPr="00961F1D">
        <w:rPr>
          <w:rFonts w:ascii="Times New Roman" w:hAnsi="Times New Roman" w:cs="Times New Roman"/>
          <w:lang w:val="en-US"/>
        </w:rPr>
        <w:t>“</w:t>
      </w:r>
      <w:r w:rsidRPr="00961F1D">
        <w:rPr>
          <w:rFonts w:ascii="Times New Roman" w:hAnsi="Times New Roman" w:cs="Times New Roman"/>
          <w:lang w:val="en-US"/>
        </w:rPr>
        <w:t>Trust and antitrust</w:t>
      </w:r>
      <w:r w:rsidR="00961F1D">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iCs/>
          <w:lang w:val="en-US"/>
        </w:rPr>
        <w:t>Ethics</w:t>
      </w:r>
      <w:r w:rsidRPr="00961F1D">
        <w:rPr>
          <w:rFonts w:ascii="Times New Roman" w:hAnsi="Times New Roman" w:cs="Times New Roman"/>
          <w:lang w:val="en-US"/>
        </w:rPr>
        <w:t xml:space="preserve"> 96</w:t>
      </w:r>
      <w:r w:rsidR="00961F1D">
        <w:rPr>
          <w:rFonts w:ascii="Times New Roman" w:hAnsi="Times New Roman" w:cs="Times New Roman"/>
          <w:lang w:val="en-US"/>
        </w:rPr>
        <w:t xml:space="preserve"> </w:t>
      </w:r>
      <w:r w:rsidRPr="00961F1D">
        <w:rPr>
          <w:rFonts w:ascii="Times New Roman" w:hAnsi="Times New Roman" w:cs="Times New Roman"/>
          <w:lang w:val="en-US"/>
        </w:rPr>
        <w:t>(2)</w:t>
      </w:r>
      <w:r w:rsidR="00961F1D">
        <w:rPr>
          <w:rFonts w:ascii="Times New Roman" w:hAnsi="Times New Roman" w:cs="Times New Roman"/>
          <w:lang w:val="en-US"/>
        </w:rPr>
        <w:t xml:space="preserve"> (1986),</w:t>
      </w:r>
      <w:r w:rsidRPr="00961F1D">
        <w:rPr>
          <w:rFonts w:ascii="Times New Roman" w:hAnsi="Times New Roman" w:cs="Times New Roman"/>
          <w:lang w:val="en-US"/>
        </w:rPr>
        <w:t xml:space="preserve"> 231–260.</w:t>
      </w:r>
    </w:p>
    <w:p w14:paraId="261CA4D7" w14:textId="06E210D8" w:rsidR="00FB1425" w:rsidRPr="00961F1D" w:rsidRDefault="00C35E81" w:rsidP="00FB1425">
      <w:pPr>
        <w:ind w:left="284" w:hanging="284"/>
        <w:rPr>
          <w:rFonts w:ascii="Times New Roman" w:hAnsi="Times New Roman" w:cs="Times New Roman"/>
          <w:lang w:val="en-US"/>
        </w:rPr>
      </w:pPr>
      <w:proofErr w:type="spellStart"/>
      <w:r w:rsidRPr="00961F1D">
        <w:rPr>
          <w:rFonts w:ascii="Times New Roman" w:hAnsi="Times New Roman" w:cs="Times New Roman"/>
          <w:lang w:val="en-US"/>
        </w:rPr>
        <w:t>Bokros</w:t>
      </w:r>
      <w:proofErr w:type="spellEnd"/>
      <w:r w:rsidRPr="00961F1D">
        <w:rPr>
          <w:rFonts w:ascii="Times New Roman" w:hAnsi="Times New Roman" w:cs="Times New Roman"/>
          <w:lang w:val="en-US"/>
        </w:rPr>
        <w:t>, S</w:t>
      </w:r>
      <w:r w:rsidR="00961F1D">
        <w:rPr>
          <w:rFonts w:ascii="Times New Roman" w:hAnsi="Times New Roman" w:cs="Times New Roman"/>
          <w:lang w:val="en-US"/>
        </w:rPr>
        <w:t>. E.: “</w:t>
      </w:r>
      <w:r w:rsidRPr="00961F1D">
        <w:rPr>
          <w:rFonts w:ascii="Times New Roman" w:hAnsi="Times New Roman" w:cs="Times New Roman"/>
          <w:lang w:val="en-US"/>
        </w:rPr>
        <w:t>A Deference Model of Epistemic Authority</w:t>
      </w:r>
      <w:r w:rsidR="00961F1D">
        <w:rPr>
          <w:rFonts w:ascii="Times New Roman" w:hAnsi="Times New Roman" w:cs="Times New Roman"/>
          <w:lang w:val="en-US"/>
        </w:rPr>
        <w:t>.”</w:t>
      </w:r>
      <w:r w:rsidRPr="00961F1D">
        <w:rPr>
          <w:rFonts w:ascii="Times New Roman" w:hAnsi="Times New Roman" w:cs="Times New Roman"/>
          <w:lang w:val="en-US"/>
        </w:rPr>
        <w:t xml:space="preserve"> </w:t>
      </w:r>
      <w:proofErr w:type="spellStart"/>
      <w:r w:rsidRPr="00961F1D">
        <w:rPr>
          <w:rFonts w:ascii="Times New Roman" w:hAnsi="Times New Roman" w:cs="Times New Roman"/>
          <w:i/>
          <w:lang w:val="en-US"/>
        </w:rPr>
        <w:t>Synthese</w:t>
      </w:r>
      <w:proofErr w:type="spellEnd"/>
      <w:r w:rsidRPr="00961F1D">
        <w:rPr>
          <w:rFonts w:ascii="Times New Roman" w:hAnsi="Times New Roman" w:cs="Times New Roman"/>
          <w:lang w:val="en-US"/>
        </w:rPr>
        <w:t xml:space="preserve"> (</w:t>
      </w:r>
      <w:r w:rsidR="00961F1D">
        <w:rPr>
          <w:rFonts w:ascii="Times New Roman" w:hAnsi="Times New Roman" w:cs="Times New Roman"/>
          <w:lang w:val="en-US"/>
        </w:rPr>
        <w:t xml:space="preserve">forthcoming), </w:t>
      </w:r>
      <w:hyperlink r:id="rId7" w:history="1">
        <w:r w:rsidR="00FB1425" w:rsidRPr="00961F1D">
          <w:rPr>
            <w:rStyle w:val="Hyperlink"/>
            <w:rFonts w:ascii="Times New Roman" w:hAnsi="Times New Roman" w:cs="Times New Roman"/>
            <w:lang w:val="en-US"/>
          </w:rPr>
          <w:t>https://doi.org/10.1007/s11229-020-02849-z</w:t>
        </w:r>
      </w:hyperlink>
      <w:r w:rsidRPr="00961F1D">
        <w:rPr>
          <w:rFonts w:ascii="Times New Roman" w:hAnsi="Times New Roman" w:cs="Times New Roman"/>
          <w:lang w:val="en-US"/>
        </w:rPr>
        <w:t>).</w:t>
      </w:r>
    </w:p>
    <w:p w14:paraId="50A5A073" w14:textId="52C2FDD3" w:rsidR="00FB1425" w:rsidRPr="00961F1D" w:rsidRDefault="00C35E81" w:rsidP="00FB1425">
      <w:pPr>
        <w:ind w:left="284" w:hanging="284"/>
        <w:rPr>
          <w:rFonts w:ascii="Times New Roman" w:hAnsi="Times New Roman" w:cs="Times New Roman"/>
          <w:lang w:val="en-US"/>
        </w:rPr>
      </w:pPr>
      <w:proofErr w:type="spellStart"/>
      <w:r w:rsidRPr="00961F1D">
        <w:rPr>
          <w:rFonts w:ascii="Times New Roman" w:hAnsi="Times New Roman" w:cs="Times New Roman"/>
          <w:lang w:val="en-US"/>
        </w:rPr>
        <w:t>Coady</w:t>
      </w:r>
      <w:proofErr w:type="spellEnd"/>
      <w:r w:rsidR="00C215EA" w:rsidRPr="00961F1D">
        <w:rPr>
          <w:rFonts w:ascii="Times New Roman" w:hAnsi="Times New Roman" w:cs="Times New Roman"/>
          <w:lang w:val="en-US"/>
        </w:rPr>
        <w:t>, D.</w:t>
      </w:r>
      <w:r w:rsidR="00961F1D">
        <w:rPr>
          <w:rFonts w:ascii="Times New Roman" w:hAnsi="Times New Roman" w:cs="Times New Roman"/>
          <w:lang w:val="en-US"/>
        </w:rPr>
        <w:t xml:space="preserve">: </w:t>
      </w:r>
      <w:r w:rsidR="00C215EA" w:rsidRPr="00961F1D">
        <w:rPr>
          <w:rFonts w:ascii="Times New Roman" w:hAnsi="Times New Roman" w:cs="Times New Roman"/>
          <w:i/>
          <w:iCs/>
          <w:lang w:val="en-US"/>
        </w:rPr>
        <w:t>What to Believe Now. Applying Epistemology to Contemporary Issues.</w:t>
      </w:r>
      <w:r w:rsidR="00C215EA" w:rsidRPr="00961F1D">
        <w:rPr>
          <w:rFonts w:ascii="Times New Roman" w:hAnsi="Times New Roman" w:cs="Times New Roman"/>
          <w:lang w:val="en-US"/>
        </w:rPr>
        <w:t xml:space="preserve"> </w:t>
      </w:r>
      <w:r w:rsidR="00961F1D">
        <w:rPr>
          <w:rFonts w:ascii="Times New Roman" w:hAnsi="Times New Roman" w:cs="Times New Roman"/>
          <w:lang w:val="en-US"/>
        </w:rPr>
        <w:t>(</w:t>
      </w:r>
      <w:r w:rsidR="00C215EA" w:rsidRPr="00961F1D">
        <w:rPr>
          <w:rFonts w:ascii="Times New Roman" w:hAnsi="Times New Roman" w:cs="Times New Roman"/>
          <w:lang w:val="en-US"/>
        </w:rPr>
        <w:t>Wiley-Blackwell</w:t>
      </w:r>
      <w:r w:rsidR="00961F1D">
        <w:rPr>
          <w:rFonts w:ascii="Times New Roman" w:hAnsi="Times New Roman" w:cs="Times New Roman"/>
          <w:lang w:val="en-US"/>
        </w:rPr>
        <w:t>, 2012).</w:t>
      </w:r>
    </w:p>
    <w:p w14:paraId="01BF578C" w14:textId="65A3A51B" w:rsidR="00FB1425" w:rsidRPr="00961F1D" w:rsidRDefault="00C35E81" w:rsidP="00FB1425">
      <w:pPr>
        <w:ind w:left="284" w:hanging="284"/>
        <w:rPr>
          <w:rFonts w:ascii="Times New Roman" w:hAnsi="Times New Roman" w:cs="Times New Roman"/>
          <w:lang w:val="en-US"/>
        </w:rPr>
      </w:pPr>
      <w:r w:rsidRPr="00961F1D">
        <w:rPr>
          <w:rFonts w:ascii="Times New Roman" w:hAnsi="Times New Roman" w:cs="Times New Roman"/>
          <w:lang w:val="en-US"/>
        </w:rPr>
        <w:t xml:space="preserve">Constantin, </w:t>
      </w:r>
      <w:r w:rsidR="00961F1D">
        <w:rPr>
          <w:rFonts w:ascii="Times New Roman" w:hAnsi="Times New Roman" w:cs="Times New Roman"/>
          <w:lang w:val="en-US"/>
        </w:rPr>
        <w:t>J.</w:t>
      </w:r>
      <w:r w:rsidRPr="00961F1D">
        <w:rPr>
          <w:rFonts w:ascii="Times New Roman" w:hAnsi="Times New Roman" w:cs="Times New Roman"/>
          <w:lang w:val="en-US"/>
        </w:rPr>
        <w:t xml:space="preserve">, and </w:t>
      </w:r>
      <w:r w:rsidR="00961F1D">
        <w:rPr>
          <w:rFonts w:ascii="Times New Roman" w:hAnsi="Times New Roman" w:cs="Times New Roman"/>
          <w:lang w:val="en-US"/>
        </w:rPr>
        <w:t>T.</w:t>
      </w:r>
      <w:r w:rsidRPr="00961F1D">
        <w:rPr>
          <w:rFonts w:ascii="Times New Roman" w:hAnsi="Times New Roman" w:cs="Times New Roman"/>
          <w:lang w:val="en-US"/>
        </w:rPr>
        <w:t xml:space="preserve"> Grundmann</w:t>
      </w:r>
      <w:r w:rsidR="00961F1D">
        <w:rPr>
          <w:rFonts w:ascii="Times New Roman" w:hAnsi="Times New Roman" w:cs="Times New Roman"/>
          <w:lang w:val="en-US"/>
        </w:rPr>
        <w:t>: “</w:t>
      </w:r>
      <w:r w:rsidRPr="00961F1D">
        <w:rPr>
          <w:rFonts w:ascii="Times New Roman" w:hAnsi="Times New Roman" w:cs="Times New Roman"/>
          <w:lang w:val="en-US"/>
        </w:rPr>
        <w:t xml:space="preserve">Epistemic Authority: preemption through </w:t>
      </w:r>
      <w:r w:rsidR="00961F1D">
        <w:rPr>
          <w:rFonts w:ascii="Times New Roman" w:hAnsi="Times New Roman" w:cs="Times New Roman"/>
          <w:lang w:val="en-US"/>
        </w:rPr>
        <w:t>source sensitive</w:t>
      </w:r>
      <w:r w:rsidRPr="00961F1D">
        <w:rPr>
          <w:rFonts w:ascii="Times New Roman" w:hAnsi="Times New Roman" w:cs="Times New Roman"/>
          <w:lang w:val="en-US"/>
        </w:rPr>
        <w:t xml:space="preserve"> defeat</w:t>
      </w:r>
      <w:r w:rsidR="00961F1D">
        <w:rPr>
          <w:rFonts w:ascii="Times New Roman" w:hAnsi="Times New Roman" w:cs="Times New Roman"/>
          <w:lang w:val="en-US"/>
        </w:rPr>
        <w:t xml:space="preserve">.” </w:t>
      </w:r>
      <w:proofErr w:type="spellStart"/>
      <w:r w:rsidRPr="00961F1D">
        <w:rPr>
          <w:rFonts w:ascii="Times New Roman" w:hAnsi="Times New Roman" w:cs="Times New Roman"/>
          <w:i/>
          <w:lang w:val="en-US"/>
        </w:rPr>
        <w:t>Synthese</w:t>
      </w:r>
      <w:proofErr w:type="spellEnd"/>
      <w:r w:rsidRPr="00961F1D">
        <w:rPr>
          <w:rFonts w:ascii="Times New Roman" w:hAnsi="Times New Roman" w:cs="Times New Roman"/>
          <w:lang w:val="en-US"/>
        </w:rPr>
        <w:t xml:space="preserve"> 197 (9)</w:t>
      </w:r>
      <w:r w:rsidR="00961F1D">
        <w:rPr>
          <w:rFonts w:ascii="Times New Roman" w:hAnsi="Times New Roman" w:cs="Times New Roman"/>
          <w:lang w:val="en-US"/>
        </w:rPr>
        <w:t xml:space="preserve"> (2020)</w:t>
      </w:r>
      <w:r w:rsidRPr="00961F1D">
        <w:rPr>
          <w:rFonts w:ascii="Times New Roman" w:hAnsi="Times New Roman" w:cs="Times New Roman"/>
          <w:lang w:val="en-US"/>
        </w:rPr>
        <w:t xml:space="preserve">, 4109–4130. </w:t>
      </w:r>
    </w:p>
    <w:p w14:paraId="0A33217E" w14:textId="2EC8E723" w:rsidR="00FB1425" w:rsidRPr="00961F1D" w:rsidRDefault="00C35E81" w:rsidP="00FB1425">
      <w:pPr>
        <w:ind w:left="284" w:hanging="284"/>
        <w:rPr>
          <w:rStyle w:val="pubinfo"/>
          <w:rFonts w:ascii="Times New Roman" w:hAnsi="Times New Roman" w:cs="Times New Roman"/>
          <w:lang w:val="en-US"/>
        </w:rPr>
      </w:pPr>
      <w:r w:rsidRPr="00961F1D">
        <w:rPr>
          <w:rFonts w:ascii="Times New Roman" w:hAnsi="Times New Roman" w:cs="Times New Roman"/>
          <w:lang w:val="en-US"/>
        </w:rPr>
        <w:t xml:space="preserve">Croce, </w:t>
      </w:r>
      <w:r w:rsidR="00961F1D">
        <w:rPr>
          <w:rFonts w:ascii="Times New Roman" w:hAnsi="Times New Roman" w:cs="Times New Roman"/>
          <w:lang w:val="en-US"/>
        </w:rPr>
        <w:t>M.</w:t>
      </w:r>
      <w:r w:rsidRPr="00961F1D">
        <w:rPr>
          <w:rFonts w:ascii="Times New Roman" w:hAnsi="Times New Roman" w:cs="Times New Roman"/>
          <w:lang w:val="en-US"/>
        </w:rPr>
        <w:t xml:space="preserve">: </w:t>
      </w:r>
      <w:r w:rsidR="00961F1D">
        <w:rPr>
          <w:rFonts w:ascii="Times New Roman" w:hAnsi="Times New Roman" w:cs="Times New Roman"/>
          <w:lang w:val="en-US"/>
        </w:rPr>
        <w:t>“</w:t>
      </w:r>
      <w:r w:rsidRPr="00961F1D">
        <w:rPr>
          <w:rFonts w:ascii="Times New Roman" w:hAnsi="Times New Roman" w:cs="Times New Roman"/>
          <w:lang w:val="en-US"/>
        </w:rPr>
        <w:t xml:space="preserve">Expert-oriented Abilities vs. Novice-oriented Abilities: An </w:t>
      </w:r>
      <w:r w:rsidRPr="00961F1D">
        <w:rPr>
          <w:rFonts w:ascii="Times New Roman" w:hAnsi="Times New Roman" w:cs="Times New Roman"/>
          <w:lang w:val="en-US"/>
        </w:rPr>
        <w:t>Alternative Account of Epistemic Authority</w:t>
      </w:r>
      <w:r w:rsidR="00961F1D">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Episteme</w:t>
      </w:r>
      <w:r w:rsidRPr="00961F1D">
        <w:rPr>
          <w:rFonts w:ascii="Times New Roman" w:hAnsi="Times New Roman" w:cs="Times New Roman"/>
          <w:lang w:val="en-US"/>
        </w:rPr>
        <w:t xml:space="preserve"> 5</w:t>
      </w:r>
      <w:r w:rsidR="00961F1D">
        <w:rPr>
          <w:rFonts w:ascii="Times New Roman" w:hAnsi="Times New Roman" w:cs="Times New Roman"/>
          <w:lang w:val="en-US"/>
        </w:rPr>
        <w:t xml:space="preserve"> (2018), </w:t>
      </w:r>
      <w:r w:rsidRPr="00961F1D">
        <w:rPr>
          <w:rStyle w:val="pubinfo"/>
          <w:rFonts w:ascii="Times New Roman" w:hAnsi="Times New Roman" w:cs="Times New Roman"/>
          <w:lang w:val="en-US"/>
        </w:rPr>
        <w:t>476-498.</w:t>
      </w:r>
    </w:p>
    <w:p w14:paraId="0EA74418" w14:textId="1A3DA646" w:rsidR="00FB1425" w:rsidRPr="00961F1D" w:rsidRDefault="00C35E81" w:rsidP="00FB1425">
      <w:pPr>
        <w:ind w:left="284" w:hanging="284"/>
        <w:rPr>
          <w:rFonts w:ascii="Times New Roman" w:hAnsi="Times New Roman" w:cs="Times New Roman"/>
          <w:lang w:val="en-US"/>
        </w:rPr>
      </w:pPr>
      <w:r w:rsidRPr="00961F1D">
        <w:rPr>
          <w:rFonts w:ascii="Times New Roman" w:hAnsi="Times New Roman" w:cs="Times New Roman"/>
          <w:lang w:val="en-US"/>
        </w:rPr>
        <w:t xml:space="preserve">Croce, </w:t>
      </w:r>
      <w:r w:rsidR="00472E67">
        <w:rPr>
          <w:rFonts w:ascii="Times New Roman" w:hAnsi="Times New Roman" w:cs="Times New Roman"/>
          <w:lang w:val="en-US"/>
        </w:rPr>
        <w:t>M.</w:t>
      </w:r>
      <w:r w:rsidRPr="00961F1D">
        <w:rPr>
          <w:rFonts w:ascii="Times New Roman" w:hAnsi="Times New Roman" w:cs="Times New Roman"/>
          <w:lang w:val="en-US"/>
        </w:rPr>
        <w:t xml:space="preserve">: </w:t>
      </w:r>
      <w:r w:rsidR="00472E67">
        <w:rPr>
          <w:rFonts w:ascii="Times New Roman" w:hAnsi="Times New Roman" w:cs="Times New Roman"/>
          <w:lang w:val="en-US"/>
        </w:rPr>
        <w:t>“</w:t>
      </w:r>
      <w:r w:rsidRPr="00961F1D">
        <w:rPr>
          <w:rFonts w:ascii="Times New Roman" w:hAnsi="Times New Roman" w:cs="Times New Roman"/>
          <w:lang w:val="en-US"/>
        </w:rPr>
        <w:t>On What it Takes to Be an Expert</w:t>
      </w:r>
      <w:r w:rsidR="00472E67">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Philosophical Quarterly</w:t>
      </w:r>
      <w:r w:rsidRPr="00961F1D">
        <w:rPr>
          <w:rFonts w:ascii="Times New Roman" w:hAnsi="Times New Roman" w:cs="Times New Roman"/>
          <w:lang w:val="en-US"/>
        </w:rPr>
        <w:t xml:space="preserve"> 69</w:t>
      </w:r>
      <w:r w:rsidR="00472E67">
        <w:rPr>
          <w:rFonts w:ascii="Times New Roman" w:hAnsi="Times New Roman" w:cs="Times New Roman"/>
          <w:lang w:val="en-US"/>
        </w:rPr>
        <w:t xml:space="preserve"> (2019a),</w:t>
      </w:r>
      <w:r w:rsidRPr="00961F1D">
        <w:rPr>
          <w:rFonts w:ascii="Times New Roman" w:hAnsi="Times New Roman" w:cs="Times New Roman"/>
          <w:lang w:val="en-US"/>
        </w:rPr>
        <w:t xml:space="preserve"> 1–21.</w:t>
      </w:r>
    </w:p>
    <w:p w14:paraId="024D2AB2" w14:textId="77777777" w:rsidR="009249A3" w:rsidRDefault="00C35E81" w:rsidP="009249A3">
      <w:pPr>
        <w:ind w:left="284" w:hanging="284"/>
        <w:rPr>
          <w:rFonts w:ascii="Times New Roman" w:hAnsi="Times New Roman" w:cs="Times New Roman"/>
          <w:lang w:val="en-US"/>
        </w:rPr>
      </w:pPr>
      <w:r w:rsidRPr="00961F1D">
        <w:rPr>
          <w:rFonts w:ascii="Times New Roman" w:hAnsi="Times New Roman" w:cs="Times New Roman"/>
          <w:lang w:val="en-US"/>
        </w:rPr>
        <w:t xml:space="preserve">Croce, </w:t>
      </w:r>
      <w:r w:rsidR="00472E67">
        <w:rPr>
          <w:rFonts w:ascii="Times New Roman" w:hAnsi="Times New Roman" w:cs="Times New Roman"/>
          <w:lang w:val="en-US"/>
        </w:rPr>
        <w:t>M.</w:t>
      </w:r>
      <w:r w:rsidRPr="00961F1D">
        <w:rPr>
          <w:rFonts w:ascii="Times New Roman" w:hAnsi="Times New Roman" w:cs="Times New Roman"/>
          <w:lang w:val="en-US"/>
        </w:rPr>
        <w:t xml:space="preserve">: </w:t>
      </w:r>
      <w:r w:rsidR="00472E67">
        <w:rPr>
          <w:rFonts w:ascii="Times New Roman" w:hAnsi="Times New Roman" w:cs="Times New Roman"/>
          <w:lang w:val="en-US"/>
        </w:rPr>
        <w:t>“</w:t>
      </w:r>
      <w:hyperlink r:id="rId8" w:tgtFrame="_blank" w:history="1">
        <w:r w:rsidRPr="00961F1D">
          <w:rPr>
            <w:rFonts w:ascii="Times New Roman" w:hAnsi="Times New Roman" w:cs="Times New Roman"/>
            <w:lang w:val="en-US"/>
          </w:rPr>
          <w:t>For a Service Conception of Epistemic Authority: A Collective Approach</w:t>
        </w:r>
        <w:r w:rsidR="00472E67">
          <w:rPr>
            <w:rFonts w:ascii="Times New Roman" w:hAnsi="Times New Roman" w:cs="Times New Roman"/>
            <w:lang w:val="en-US"/>
          </w:rPr>
          <w:t>.”</w:t>
        </w:r>
        <w:r w:rsidRPr="00961F1D">
          <w:rPr>
            <w:rFonts w:ascii="Times New Roman" w:hAnsi="Times New Roman" w:cs="Times New Roman"/>
            <w:lang w:val="en-US"/>
          </w:rPr>
          <w:t xml:space="preserve"> </w:t>
        </w:r>
      </w:hyperlink>
      <w:r w:rsidRPr="00961F1D">
        <w:rPr>
          <w:rFonts w:ascii="Times New Roman" w:hAnsi="Times New Roman" w:cs="Times New Roman"/>
          <w:i/>
          <w:iCs/>
          <w:lang w:val="en-US"/>
        </w:rPr>
        <w:t>Social Epistemology</w:t>
      </w:r>
      <w:r w:rsidR="00472E67">
        <w:rPr>
          <w:rFonts w:ascii="Times New Roman" w:hAnsi="Times New Roman" w:cs="Times New Roman"/>
          <w:iCs/>
          <w:lang w:val="en-US"/>
        </w:rPr>
        <w:t xml:space="preserve"> (2019b),</w:t>
      </w:r>
      <w:r w:rsidRPr="00961F1D">
        <w:rPr>
          <w:rFonts w:ascii="Times New Roman" w:hAnsi="Times New Roman" w:cs="Times New Roman"/>
          <w:iCs/>
          <w:lang w:val="en-US"/>
        </w:rPr>
        <w:t xml:space="preserve"> </w:t>
      </w:r>
      <w:r w:rsidRPr="00961F1D">
        <w:rPr>
          <w:rFonts w:ascii="Times New Roman" w:hAnsi="Times New Roman" w:cs="Times New Roman"/>
          <w:lang w:val="en-US"/>
        </w:rPr>
        <w:t>1-11.</w:t>
      </w:r>
    </w:p>
    <w:p w14:paraId="4CD632CD" w14:textId="7C5C76F9" w:rsidR="009249A3" w:rsidRPr="009249A3" w:rsidRDefault="009249A3" w:rsidP="009249A3">
      <w:pPr>
        <w:ind w:left="284" w:hanging="284"/>
        <w:rPr>
          <w:rFonts w:ascii="Times New Roman" w:hAnsi="Times New Roman" w:cs="Times New Roman"/>
          <w:lang w:val="en-US"/>
        </w:rPr>
      </w:pPr>
      <w:r w:rsidRPr="009249A3">
        <w:rPr>
          <w:rFonts w:ascii="Times New Roman" w:hAnsi="Times New Roman" w:cs="Times New Roman"/>
          <w:lang w:val="en-US"/>
        </w:rPr>
        <w:t xml:space="preserve">Dormandy, </w:t>
      </w:r>
      <w:r w:rsidRPr="009249A3">
        <w:rPr>
          <w:rFonts w:ascii="Times New Roman" w:hAnsi="Times New Roman" w:cs="Times New Roman"/>
          <w:lang w:val="en-US"/>
        </w:rPr>
        <w:t>K</w:t>
      </w:r>
      <w:r w:rsidRPr="009249A3">
        <w:rPr>
          <w:rFonts w:ascii="Times New Roman" w:hAnsi="Times New Roman" w:cs="Times New Roman"/>
          <w:lang w:val="en-US"/>
        </w:rPr>
        <w:t xml:space="preserve">: </w:t>
      </w:r>
      <w:r w:rsidRPr="009249A3">
        <w:rPr>
          <w:rFonts w:ascii="Times New Roman" w:hAnsi="Times New Roman" w:cs="Times New Roman"/>
          <w:lang w:val="en-US"/>
        </w:rPr>
        <w:t>“</w:t>
      </w:r>
      <w:r w:rsidRPr="009249A3">
        <w:rPr>
          <w:rFonts w:ascii="Times New Roman" w:hAnsi="Times New Roman" w:cs="Times New Roman"/>
          <w:lang w:val="en-US"/>
        </w:rPr>
        <w:t>Epistemic Authority – Preemptive Reasons or Proper Basing?</w:t>
      </w:r>
      <w:r w:rsidRPr="009249A3">
        <w:rPr>
          <w:rFonts w:ascii="Times New Roman" w:hAnsi="Times New Roman" w:cs="Times New Roman"/>
          <w:lang w:val="en-US"/>
        </w:rPr>
        <w:t>”</w:t>
      </w:r>
      <w:r w:rsidRPr="009249A3">
        <w:rPr>
          <w:rFonts w:ascii="Times New Roman" w:hAnsi="Times New Roman" w:cs="Times New Roman"/>
          <w:lang w:val="en-US"/>
        </w:rPr>
        <w:t xml:space="preserve"> </w:t>
      </w:r>
      <w:proofErr w:type="spellStart"/>
      <w:r w:rsidRPr="009249A3">
        <w:rPr>
          <w:rFonts w:ascii="Times New Roman" w:hAnsi="Times New Roman" w:cs="Times New Roman"/>
          <w:i/>
          <w:lang w:val="en-US"/>
        </w:rPr>
        <w:t>Erkenntnis</w:t>
      </w:r>
      <w:proofErr w:type="spellEnd"/>
      <w:r w:rsidRPr="009249A3">
        <w:rPr>
          <w:rFonts w:ascii="Times New Roman" w:hAnsi="Times New Roman" w:cs="Times New Roman"/>
          <w:lang w:val="en-US"/>
        </w:rPr>
        <w:t xml:space="preserve"> 83</w:t>
      </w:r>
      <w:r w:rsidRPr="009249A3">
        <w:rPr>
          <w:rFonts w:ascii="Times New Roman" w:hAnsi="Times New Roman" w:cs="Times New Roman"/>
          <w:lang w:val="en-US"/>
        </w:rPr>
        <w:t xml:space="preserve"> (2018),</w:t>
      </w:r>
      <w:r w:rsidRPr="009249A3">
        <w:rPr>
          <w:rFonts w:ascii="Times New Roman" w:hAnsi="Times New Roman" w:cs="Times New Roman"/>
          <w:lang w:val="en-US"/>
        </w:rPr>
        <w:t xml:space="preserve"> 773–791.</w:t>
      </w:r>
    </w:p>
    <w:p w14:paraId="2D39AF17" w14:textId="44E97FBC" w:rsidR="00FB1425" w:rsidRPr="00961F1D" w:rsidRDefault="00C35E81" w:rsidP="00FB1425">
      <w:pPr>
        <w:ind w:left="284" w:hanging="284"/>
        <w:rPr>
          <w:rFonts w:ascii="Times New Roman" w:hAnsi="Times New Roman" w:cs="Times New Roman"/>
          <w:lang w:val="en-US"/>
        </w:rPr>
      </w:pPr>
      <w:r w:rsidRPr="00961F1D">
        <w:rPr>
          <w:rFonts w:ascii="Times New Roman" w:hAnsi="Times New Roman" w:cs="Times New Roman"/>
          <w:lang w:val="en-US"/>
        </w:rPr>
        <w:t>Elgin</w:t>
      </w:r>
      <w:r w:rsidR="00C215EA" w:rsidRPr="00961F1D">
        <w:rPr>
          <w:rFonts w:ascii="Times New Roman" w:hAnsi="Times New Roman" w:cs="Times New Roman"/>
          <w:lang w:val="en-US"/>
        </w:rPr>
        <w:t xml:space="preserve">, C. Z.: </w:t>
      </w:r>
      <w:r w:rsidR="00C215EA" w:rsidRPr="000E52C0">
        <w:rPr>
          <w:rFonts w:ascii="Times New Roman" w:hAnsi="Times New Roman" w:cs="Times New Roman"/>
          <w:i/>
          <w:iCs/>
          <w:lang w:val="en-US"/>
        </w:rPr>
        <w:t xml:space="preserve">True </w:t>
      </w:r>
      <w:proofErr w:type="spellStart"/>
      <w:r w:rsidR="00C215EA" w:rsidRPr="000E52C0">
        <w:rPr>
          <w:rFonts w:ascii="Times New Roman" w:hAnsi="Times New Roman" w:cs="Times New Roman"/>
          <w:i/>
          <w:iCs/>
          <w:lang w:val="en-US"/>
        </w:rPr>
        <w:t>Enuogh</w:t>
      </w:r>
      <w:proofErr w:type="spellEnd"/>
      <w:r w:rsidR="000E52C0">
        <w:rPr>
          <w:rFonts w:ascii="Times New Roman" w:hAnsi="Times New Roman" w:cs="Times New Roman"/>
          <w:i/>
          <w:iCs/>
          <w:lang w:val="en-US"/>
        </w:rPr>
        <w:t xml:space="preserve"> </w:t>
      </w:r>
      <w:r w:rsidR="000E52C0">
        <w:rPr>
          <w:rFonts w:ascii="Times New Roman" w:hAnsi="Times New Roman" w:cs="Times New Roman"/>
          <w:lang w:val="en-US"/>
        </w:rPr>
        <w:t>(</w:t>
      </w:r>
      <w:r w:rsidR="00C215EA" w:rsidRPr="00961F1D">
        <w:rPr>
          <w:rFonts w:ascii="Times New Roman" w:hAnsi="Times New Roman" w:cs="Times New Roman"/>
          <w:lang w:val="en-US"/>
        </w:rPr>
        <w:t>MIT Press</w:t>
      </w:r>
      <w:r w:rsidR="000E52C0">
        <w:rPr>
          <w:rFonts w:ascii="Times New Roman" w:hAnsi="Times New Roman" w:cs="Times New Roman"/>
          <w:lang w:val="en-US"/>
        </w:rPr>
        <w:t>, 2017)</w:t>
      </w:r>
      <w:r w:rsidR="00C215EA" w:rsidRPr="00961F1D">
        <w:rPr>
          <w:rFonts w:ascii="Times New Roman" w:hAnsi="Times New Roman" w:cs="Times New Roman"/>
          <w:lang w:val="en-US"/>
        </w:rPr>
        <w:t>.</w:t>
      </w:r>
    </w:p>
    <w:p w14:paraId="73F2F77C" w14:textId="20B9CA78" w:rsidR="00FB1425" w:rsidRPr="00961F1D" w:rsidRDefault="001440E8" w:rsidP="00FB1425">
      <w:pPr>
        <w:ind w:left="284" w:hanging="284"/>
        <w:rPr>
          <w:rFonts w:ascii="Times New Roman" w:hAnsi="Times New Roman" w:cs="Times New Roman"/>
          <w:lang w:val="en-US"/>
        </w:rPr>
      </w:pPr>
      <w:proofErr w:type="spellStart"/>
      <w:r w:rsidRPr="00961F1D">
        <w:rPr>
          <w:rFonts w:ascii="Times New Roman" w:hAnsi="Times New Roman" w:cs="Times New Roman"/>
          <w:lang w:val="en-US"/>
        </w:rPr>
        <w:t>Elster</w:t>
      </w:r>
      <w:proofErr w:type="spellEnd"/>
      <w:r w:rsidRPr="00961F1D">
        <w:rPr>
          <w:rFonts w:ascii="Times New Roman" w:hAnsi="Times New Roman" w:cs="Times New Roman"/>
          <w:lang w:val="en-US"/>
        </w:rPr>
        <w:t>, J.</w:t>
      </w:r>
      <w:r w:rsidR="000E52C0">
        <w:rPr>
          <w:rFonts w:ascii="Times New Roman" w:hAnsi="Times New Roman" w:cs="Times New Roman"/>
          <w:lang w:val="en-US"/>
        </w:rPr>
        <w:t xml:space="preserve">: </w:t>
      </w:r>
      <w:r w:rsidRPr="000E52C0">
        <w:rPr>
          <w:rFonts w:ascii="Times New Roman" w:hAnsi="Times New Roman" w:cs="Times New Roman"/>
          <w:i/>
          <w:iCs/>
          <w:lang w:val="en-US"/>
        </w:rPr>
        <w:t xml:space="preserve">Explaining social </w:t>
      </w:r>
      <w:proofErr w:type="spellStart"/>
      <w:r w:rsidRPr="000E52C0">
        <w:rPr>
          <w:rFonts w:ascii="Times New Roman" w:hAnsi="Times New Roman" w:cs="Times New Roman"/>
          <w:i/>
          <w:iCs/>
          <w:lang w:val="en-US"/>
        </w:rPr>
        <w:t>behaviour</w:t>
      </w:r>
      <w:proofErr w:type="spellEnd"/>
      <w:r w:rsidRPr="000E52C0">
        <w:rPr>
          <w:rFonts w:ascii="Times New Roman" w:hAnsi="Times New Roman" w:cs="Times New Roman"/>
          <w:i/>
          <w:iCs/>
          <w:lang w:val="en-US"/>
        </w:rPr>
        <w:t xml:space="preserve">: More nuts and bolts for the social sciences. </w:t>
      </w:r>
      <w:r w:rsidR="000E52C0">
        <w:rPr>
          <w:rFonts w:ascii="Times New Roman" w:hAnsi="Times New Roman" w:cs="Times New Roman"/>
          <w:lang w:val="en-US"/>
        </w:rPr>
        <w:t>(</w:t>
      </w:r>
      <w:r w:rsidRPr="00961F1D">
        <w:rPr>
          <w:rFonts w:ascii="Times New Roman" w:hAnsi="Times New Roman" w:cs="Times New Roman"/>
          <w:lang w:val="en-US"/>
        </w:rPr>
        <w:t>Cambridge: Cambridge University Press</w:t>
      </w:r>
      <w:r w:rsidR="000E52C0">
        <w:rPr>
          <w:rFonts w:ascii="Times New Roman" w:hAnsi="Times New Roman" w:cs="Times New Roman"/>
          <w:lang w:val="en-US"/>
        </w:rPr>
        <w:t>, 2007).</w:t>
      </w:r>
    </w:p>
    <w:p w14:paraId="1E14A5BD" w14:textId="273EC0EA" w:rsidR="00FB1425" w:rsidRPr="00961F1D" w:rsidRDefault="00C35E81" w:rsidP="00FB1425">
      <w:pPr>
        <w:ind w:left="284" w:hanging="284"/>
        <w:rPr>
          <w:rFonts w:ascii="Times New Roman" w:hAnsi="Times New Roman" w:cs="Times New Roman"/>
          <w:lang w:val="en-US"/>
        </w:rPr>
      </w:pPr>
      <w:r w:rsidRPr="00961F1D">
        <w:rPr>
          <w:rFonts w:ascii="Times New Roman" w:hAnsi="Times New Roman" w:cs="Times New Roman"/>
          <w:lang w:val="en-US"/>
        </w:rPr>
        <w:t xml:space="preserve">Fricker, </w:t>
      </w:r>
      <w:r w:rsidR="000E52C0">
        <w:rPr>
          <w:rFonts w:ascii="Times New Roman" w:hAnsi="Times New Roman" w:cs="Times New Roman"/>
          <w:lang w:val="en-US"/>
        </w:rPr>
        <w:t>E.</w:t>
      </w:r>
      <w:r w:rsidRPr="00961F1D">
        <w:rPr>
          <w:rFonts w:ascii="Times New Roman" w:hAnsi="Times New Roman" w:cs="Times New Roman"/>
          <w:lang w:val="en-US"/>
        </w:rPr>
        <w:t xml:space="preserve">: </w:t>
      </w:r>
      <w:r w:rsidR="000E52C0">
        <w:rPr>
          <w:rFonts w:ascii="Times New Roman" w:hAnsi="Times New Roman" w:cs="Times New Roman"/>
          <w:lang w:val="en-US"/>
        </w:rPr>
        <w:t>“</w:t>
      </w:r>
      <w:proofErr w:type="gramStart"/>
      <w:r w:rsidRPr="00961F1D">
        <w:rPr>
          <w:rFonts w:ascii="Times New Roman" w:hAnsi="Times New Roman" w:cs="Times New Roman"/>
          <w:lang w:val="en-US"/>
        </w:rPr>
        <w:t>Second Hand</w:t>
      </w:r>
      <w:proofErr w:type="gramEnd"/>
      <w:r w:rsidRPr="00961F1D">
        <w:rPr>
          <w:rFonts w:ascii="Times New Roman" w:hAnsi="Times New Roman" w:cs="Times New Roman"/>
          <w:lang w:val="en-US"/>
        </w:rPr>
        <w:t xml:space="preserve"> Knowledge</w:t>
      </w:r>
      <w:r w:rsidR="000E52C0">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Philosophy and Phenomenological Research</w:t>
      </w:r>
      <w:r w:rsidRPr="00961F1D">
        <w:rPr>
          <w:rFonts w:ascii="Times New Roman" w:hAnsi="Times New Roman" w:cs="Times New Roman"/>
          <w:lang w:val="en-US"/>
        </w:rPr>
        <w:t xml:space="preserve"> 73</w:t>
      </w:r>
      <w:r w:rsidR="000E52C0">
        <w:rPr>
          <w:rFonts w:ascii="Times New Roman" w:hAnsi="Times New Roman" w:cs="Times New Roman"/>
          <w:lang w:val="en-US"/>
        </w:rPr>
        <w:t xml:space="preserve"> (2006)</w:t>
      </w:r>
      <w:r w:rsidRPr="00961F1D">
        <w:rPr>
          <w:rFonts w:ascii="Times New Roman" w:hAnsi="Times New Roman" w:cs="Times New Roman"/>
          <w:lang w:val="en-US"/>
        </w:rPr>
        <w:t>, 592-618.</w:t>
      </w:r>
    </w:p>
    <w:p w14:paraId="1EA8BB16" w14:textId="2C06074C" w:rsidR="00FB1425" w:rsidRPr="00961F1D" w:rsidRDefault="003D7EC6" w:rsidP="00FB1425">
      <w:pPr>
        <w:ind w:left="284" w:hanging="284"/>
        <w:rPr>
          <w:rFonts w:ascii="Times New Roman" w:hAnsi="Times New Roman" w:cs="Times New Roman"/>
          <w:lang w:val="en-US"/>
        </w:rPr>
      </w:pPr>
      <w:r w:rsidRPr="00961F1D">
        <w:rPr>
          <w:rFonts w:ascii="Times New Roman" w:hAnsi="Times New Roman" w:cs="Times New Roman"/>
          <w:lang w:val="en-US"/>
        </w:rPr>
        <w:t xml:space="preserve">Goldman, </w:t>
      </w:r>
      <w:r w:rsidR="000E52C0">
        <w:rPr>
          <w:rFonts w:ascii="Times New Roman" w:hAnsi="Times New Roman" w:cs="Times New Roman"/>
          <w:lang w:val="en-US"/>
        </w:rPr>
        <w:t>A.</w:t>
      </w:r>
      <w:r w:rsidRPr="00961F1D">
        <w:rPr>
          <w:rFonts w:ascii="Times New Roman" w:hAnsi="Times New Roman" w:cs="Times New Roman"/>
          <w:lang w:val="en-US"/>
        </w:rPr>
        <w:t xml:space="preserve">: </w:t>
      </w:r>
      <w:r w:rsidR="000E52C0">
        <w:rPr>
          <w:rFonts w:ascii="Times New Roman" w:hAnsi="Times New Roman" w:cs="Times New Roman"/>
          <w:lang w:val="en-US"/>
        </w:rPr>
        <w:t>“</w:t>
      </w:r>
      <w:r w:rsidRPr="00961F1D">
        <w:rPr>
          <w:rFonts w:ascii="Times New Roman" w:hAnsi="Times New Roman" w:cs="Times New Roman"/>
          <w:lang w:val="en-US"/>
        </w:rPr>
        <w:t>Experts – Which one should you trust?</w:t>
      </w:r>
      <w:r w:rsidR="000E52C0">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Philosophy and Phenomenological Research</w:t>
      </w:r>
      <w:r w:rsidRPr="00961F1D">
        <w:rPr>
          <w:rFonts w:ascii="Times New Roman" w:hAnsi="Times New Roman" w:cs="Times New Roman"/>
          <w:lang w:val="en-US"/>
        </w:rPr>
        <w:t xml:space="preserve"> 63,1 (2001), 85-109</w:t>
      </w:r>
      <w:r w:rsidR="000E52C0">
        <w:rPr>
          <w:rFonts w:ascii="Times New Roman" w:hAnsi="Times New Roman" w:cs="Times New Roman"/>
          <w:lang w:val="en-US"/>
        </w:rPr>
        <w:t>.</w:t>
      </w:r>
    </w:p>
    <w:p w14:paraId="13648956" w14:textId="6AE62398" w:rsidR="00FB1425" w:rsidRPr="00961F1D" w:rsidRDefault="003D7EC6" w:rsidP="00FB1425">
      <w:pPr>
        <w:ind w:left="284" w:hanging="284"/>
        <w:rPr>
          <w:rFonts w:ascii="Times New Roman" w:hAnsi="Times New Roman" w:cs="Times New Roman"/>
          <w:lang w:val="en-US"/>
        </w:rPr>
      </w:pPr>
      <w:r w:rsidRPr="00961F1D">
        <w:rPr>
          <w:rFonts w:ascii="Times New Roman" w:hAnsi="Times New Roman" w:cs="Times New Roman"/>
          <w:lang w:val="en-US"/>
        </w:rPr>
        <w:t xml:space="preserve">Goldman, A: </w:t>
      </w:r>
      <w:r w:rsidR="000E52C0">
        <w:rPr>
          <w:rFonts w:ascii="Times New Roman" w:hAnsi="Times New Roman" w:cs="Times New Roman"/>
          <w:lang w:val="en-US"/>
        </w:rPr>
        <w:t>“</w:t>
      </w:r>
      <w:r w:rsidRPr="00961F1D">
        <w:rPr>
          <w:rFonts w:ascii="Times New Roman" w:hAnsi="Times New Roman" w:cs="Times New Roman"/>
          <w:lang w:val="en-US"/>
        </w:rPr>
        <w:t>Expertise</w:t>
      </w:r>
      <w:r w:rsidR="001367FB">
        <w:rPr>
          <w:rFonts w:ascii="Times New Roman" w:hAnsi="Times New Roman" w:cs="Times New Roman"/>
          <w:lang w:val="en-US"/>
        </w:rPr>
        <w:t>.</w:t>
      </w:r>
      <w:r w:rsidR="000E52C0">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Topoi</w:t>
      </w:r>
      <w:r w:rsidRPr="00961F1D">
        <w:rPr>
          <w:rFonts w:ascii="Times New Roman" w:hAnsi="Times New Roman" w:cs="Times New Roman"/>
          <w:lang w:val="en-US"/>
        </w:rPr>
        <w:t xml:space="preserve"> 37 (1)</w:t>
      </w:r>
      <w:r w:rsidR="000E52C0">
        <w:rPr>
          <w:rFonts w:ascii="Times New Roman" w:hAnsi="Times New Roman" w:cs="Times New Roman"/>
          <w:lang w:val="en-US"/>
        </w:rPr>
        <w:t xml:space="preserve"> (2018)</w:t>
      </w:r>
      <w:r w:rsidRPr="00961F1D">
        <w:rPr>
          <w:rFonts w:ascii="Times New Roman" w:hAnsi="Times New Roman" w:cs="Times New Roman"/>
          <w:lang w:val="en-US"/>
        </w:rPr>
        <w:t>, 3–10.</w:t>
      </w:r>
    </w:p>
    <w:p w14:paraId="29E24C5B" w14:textId="4488F8B5" w:rsidR="00FB1425" w:rsidRPr="00961F1D" w:rsidRDefault="00C35E81" w:rsidP="00FB1425">
      <w:pPr>
        <w:ind w:left="284" w:hanging="284"/>
        <w:rPr>
          <w:rFonts w:ascii="Times New Roman" w:hAnsi="Times New Roman" w:cs="Times New Roman"/>
          <w:lang w:val="en-US"/>
        </w:rPr>
      </w:pPr>
      <w:r w:rsidRPr="001367FB">
        <w:rPr>
          <w:rFonts w:ascii="Times New Roman" w:hAnsi="Times New Roman" w:cs="Times New Roman"/>
          <w:lang w:val="en-US"/>
        </w:rPr>
        <w:t>Grundmann</w:t>
      </w:r>
      <w:r w:rsidR="001367FB">
        <w:rPr>
          <w:rFonts w:ascii="Times New Roman" w:hAnsi="Times New Roman" w:cs="Times New Roman"/>
          <w:lang w:val="en-US"/>
        </w:rPr>
        <w:t>, T.: “</w:t>
      </w:r>
      <w:proofErr w:type="spellStart"/>
      <w:r w:rsidR="001367FB">
        <w:rPr>
          <w:rFonts w:ascii="Times New Roman" w:hAnsi="Times New Roman" w:cs="Times New Roman"/>
          <w:lang w:val="en-US"/>
        </w:rPr>
        <w:t>Prremptive</w:t>
      </w:r>
      <w:proofErr w:type="spellEnd"/>
      <w:r w:rsidR="001367FB">
        <w:rPr>
          <w:rFonts w:ascii="Times New Roman" w:hAnsi="Times New Roman" w:cs="Times New Roman"/>
          <w:lang w:val="en-US"/>
        </w:rPr>
        <w:t xml:space="preserve"> Authority: The Challenge from Outrageous Expert Judgement.” Episteme 18 (3)</w:t>
      </w:r>
      <w:r w:rsidRPr="00961F1D">
        <w:rPr>
          <w:rFonts w:ascii="Times New Roman" w:hAnsi="Times New Roman" w:cs="Times New Roman"/>
          <w:lang w:val="en-US"/>
        </w:rPr>
        <w:t xml:space="preserve"> </w:t>
      </w:r>
      <w:r w:rsidR="001367FB">
        <w:rPr>
          <w:rFonts w:ascii="Times New Roman" w:hAnsi="Times New Roman" w:cs="Times New Roman"/>
          <w:lang w:val="en-US"/>
        </w:rPr>
        <w:t>(</w:t>
      </w:r>
      <w:r w:rsidRPr="00961F1D">
        <w:rPr>
          <w:rFonts w:ascii="Times New Roman" w:hAnsi="Times New Roman" w:cs="Times New Roman"/>
          <w:lang w:val="en-US"/>
        </w:rPr>
        <w:t>2021</w:t>
      </w:r>
      <w:r w:rsidR="001367FB">
        <w:rPr>
          <w:rFonts w:ascii="Times New Roman" w:hAnsi="Times New Roman" w:cs="Times New Roman"/>
          <w:lang w:val="en-US"/>
        </w:rPr>
        <w:t>), 407-427.</w:t>
      </w:r>
    </w:p>
    <w:p w14:paraId="7D765049" w14:textId="3A8A66BB" w:rsidR="00FB1425" w:rsidRPr="00961F1D" w:rsidRDefault="003D7EC6" w:rsidP="00FB1425">
      <w:pPr>
        <w:ind w:left="284" w:hanging="284"/>
        <w:rPr>
          <w:rFonts w:ascii="Times New Roman" w:hAnsi="Times New Roman" w:cs="Times New Roman"/>
          <w:lang w:val="en-US"/>
        </w:rPr>
      </w:pPr>
      <w:proofErr w:type="spellStart"/>
      <w:r w:rsidRPr="00961F1D">
        <w:rPr>
          <w:rFonts w:ascii="Times New Roman" w:hAnsi="Times New Roman" w:cs="Times New Roman"/>
          <w:lang w:val="en-US"/>
        </w:rPr>
        <w:t>Hauswald</w:t>
      </w:r>
      <w:proofErr w:type="spellEnd"/>
      <w:r w:rsidRPr="00961F1D">
        <w:rPr>
          <w:rFonts w:ascii="Times New Roman" w:hAnsi="Times New Roman" w:cs="Times New Roman"/>
          <w:lang w:val="en-US"/>
        </w:rPr>
        <w:t xml:space="preserve">, </w:t>
      </w:r>
      <w:r w:rsidR="000E52C0">
        <w:rPr>
          <w:rFonts w:ascii="Times New Roman" w:hAnsi="Times New Roman" w:cs="Times New Roman"/>
          <w:lang w:val="en-US"/>
        </w:rPr>
        <w:t>R.</w:t>
      </w:r>
      <w:r w:rsidRPr="00961F1D">
        <w:rPr>
          <w:rFonts w:ascii="Times New Roman" w:hAnsi="Times New Roman" w:cs="Times New Roman"/>
          <w:lang w:val="en-US"/>
        </w:rPr>
        <w:t xml:space="preserve">: </w:t>
      </w:r>
      <w:r w:rsidR="000E52C0">
        <w:rPr>
          <w:rFonts w:ascii="Times New Roman" w:hAnsi="Times New Roman" w:cs="Times New Roman"/>
          <w:lang w:val="en-US"/>
        </w:rPr>
        <w:t>“</w:t>
      </w:r>
      <w:r w:rsidRPr="00961F1D">
        <w:rPr>
          <w:rFonts w:ascii="Times New Roman" w:hAnsi="Times New Roman" w:cs="Times New Roman"/>
          <w:lang w:val="en-US"/>
        </w:rPr>
        <w:t xml:space="preserve">The Weaknesses of Weak </w:t>
      </w:r>
      <w:proofErr w:type="spellStart"/>
      <w:r w:rsidRPr="00961F1D">
        <w:rPr>
          <w:rFonts w:ascii="Times New Roman" w:hAnsi="Times New Roman" w:cs="Times New Roman"/>
          <w:lang w:val="en-US"/>
        </w:rPr>
        <w:t>Preemptionism</w:t>
      </w:r>
      <w:proofErr w:type="spellEnd"/>
      <w:r w:rsidR="000E52C0">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The Philosophical Quarterly</w:t>
      </w:r>
      <w:r w:rsidRPr="00961F1D">
        <w:rPr>
          <w:rFonts w:ascii="Times New Roman" w:hAnsi="Times New Roman" w:cs="Times New Roman"/>
          <w:lang w:val="en-US"/>
        </w:rPr>
        <w:t>, online first</w:t>
      </w:r>
      <w:r w:rsidR="000E52C0">
        <w:rPr>
          <w:rFonts w:ascii="Times New Roman" w:hAnsi="Times New Roman" w:cs="Times New Roman"/>
          <w:lang w:val="en-US"/>
        </w:rPr>
        <w:t xml:space="preserve"> (2020)</w:t>
      </w:r>
      <w:r w:rsidRPr="00961F1D">
        <w:rPr>
          <w:rFonts w:ascii="Times New Roman" w:hAnsi="Times New Roman" w:cs="Times New Roman"/>
          <w:lang w:val="en-US"/>
        </w:rPr>
        <w:t xml:space="preserve">, </w:t>
      </w:r>
      <w:hyperlink r:id="rId9" w:history="1">
        <w:r w:rsidRPr="00961F1D">
          <w:rPr>
            <w:rStyle w:val="Hyperlink"/>
            <w:rFonts w:ascii="Times New Roman" w:hAnsi="Times New Roman" w:cs="Times New Roman"/>
            <w:lang w:val="en-US"/>
          </w:rPr>
          <w:t>https://doi.org/10.1093/pq/pqaa024</w:t>
        </w:r>
      </w:hyperlink>
    </w:p>
    <w:p w14:paraId="30068209" w14:textId="2033611E" w:rsidR="00FB1425" w:rsidRPr="00961F1D" w:rsidRDefault="00C35E81" w:rsidP="00FB1425">
      <w:pPr>
        <w:ind w:left="284" w:hanging="284"/>
        <w:rPr>
          <w:rFonts w:ascii="Times New Roman" w:hAnsi="Times New Roman" w:cs="Times New Roman"/>
          <w:lang w:val="en-US"/>
        </w:rPr>
      </w:pPr>
      <w:r w:rsidRPr="00E157C4">
        <w:rPr>
          <w:rFonts w:ascii="Times New Roman" w:hAnsi="Times New Roman" w:cs="Times New Roman"/>
          <w:lang w:val="en-US"/>
        </w:rPr>
        <w:t>Hills</w:t>
      </w:r>
      <w:r w:rsidR="00E157C4">
        <w:rPr>
          <w:rFonts w:ascii="Times New Roman" w:hAnsi="Times New Roman" w:cs="Times New Roman"/>
          <w:lang w:val="en-US"/>
        </w:rPr>
        <w:t xml:space="preserve">, A.: “Understanding Why.” </w:t>
      </w:r>
      <w:proofErr w:type="spellStart"/>
      <w:r w:rsidR="00E157C4">
        <w:rPr>
          <w:rFonts w:ascii="Times New Roman" w:hAnsi="Times New Roman" w:cs="Times New Roman"/>
          <w:lang w:val="en-US"/>
        </w:rPr>
        <w:t>No</w:t>
      </w:r>
      <w:r w:rsidR="00E157C4" w:rsidRPr="00E157C4">
        <w:rPr>
          <w:rFonts w:ascii="Times New Roman" w:hAnsi="Times New Roman" w:cs="Times New Roman"/>
          <w:lang w:val="en-US"/>
        </w:rPr>
        <w:t>û</w:t>
      </w:r>
      <w:r w:rsidR="00E157C4">
        <w:rPr>
          <w:rFonts w:ascii="Times New Roman" w:hAnsi="Times New Roman" w:cs="Times New Roman"/>
          <w:lang w:val="en-US"/>
        </w:rPr>
        <w:t>s</w:t>
      </w:r>
      <w:proofErr w:type="spellEnd"/>
      <w:r w:rsidR="00E157C4">
        <w:rPr>
          <w:rFonts w:ascii="Times New Roman" w:hAnsi="Times New Roman" w:cs="Times New Roman"/>
          <w:lang w:val="en-US"/>
        </w:rPr>
        <w:t xml:space="preserve"> 50 (4)</w:t>
      </w:r>
      <w:r w:rsidRPr="00961F1D">
        <w:rPr>
          <w:rFonts w:ascii="Times New Roman" w:hAnsi="Times New Roman" w:cs="Times New Roman"/>
          <w:lang w:val="en-US"/>
        </w:rPr>
        <w:t xml:space="preserve"> </w:t>
      </w:r>
      <w:r w:rsidR="00E157C4">
        <w:rPr>
          <w:rFonts w:ascii="Times New Roman" w:hAnsi="Times New Roman" w:cs="Times New Roman"/>
          <w:lang w:val="en-US"/>
        </w:rPr>
        <w:t>(</w:t>
      </w:r>
      <w:r w:rsidRPr="00961F1D">
        <w:rPr>
          <w:rFonts w:ascii="Times New Roman" w:hAnsi="Times New Roman" w:cs="Times New Roman"/>
          <w:lang w:val="en-US"/>
        </w:rPr>
        <w:t>2016</w:t>
      </w:r>
      <w:r w:rsidR="00E157C4">
        <w:rPr>
          <w:rFonts w:ascii="Times New Roman" w:hAnsi="Times New Roman" w:cs="Times New Roman"/>
          <w:lang w:val="en-US"/>
        </w:rPr>
        <w:t>), 661-688.</w:t>
      </w:r>
    </w:p>
    <w:p w14:paraId="362422B4" w14:textId="2EABBB18" w:rsidR="00FB1425" w:rsidRPr="00961F1D" w:rsidRDefault="003D7EC6" w:rsidP="00FB1425">
      <w:pPr>
        <w:ind w:left="284" w:hanging="284"/>
        <w:rPr>
          <w:rStyle w:val="pubinfo"/>
          <w:rFonts w:ascii="Times New Roman" w:hAnsi="Times New Roman" w:cs="Times New Roman"/>
          <w:lang w:val="en-US"/>
        </w:rPr>
      </w:pPr>
      <w:r w:rsidRPr="00961F1D">
        <w:rPr>
          <w:rFonts w:ascii="Times New Roman" w:hAnsi="Times New Roman" w:cs="Times New Roman"/>
          <w:lang w:val="en-US"/>
        </w:rPr>
        <w:t xml:space="preserve">Jäger, </w:t>
      </w:r>
      <w:r w:rsidR="000E52C0">
        <w:rPr>
          <w:rFonts w:ascii="Times New Roman" w:hAnsi="Times New Roman" w:cs="Times New Roman"/>
          <w:lang w:val="en-US"/>
        </w:rPr>
        <w:t>C.</w:t>
      </w:r>
      <w:r w:rsidRPr="00961F1D">
        <w:rPr>
          <w:rFonts w:ascii="Times New Roman" w:hAnsi="Times New Roman" w:cs="Times New Roman"/>
          <w:lang w:val="en-US"/>
        </w:rPr>
        <w:t xml:space="preserve">: </w:t>
      </w:r>
      <w:r w:rsidR="000E52C0">
        <w:rPr>
          <w:rFonts w:ascii="Times New Roman" w:hAnsi="Times New Roman" w:cs="Times New Roman"/>
          <w:lang w:val="en-US"/>
        </w:rPr>
        <w:t>“</w:t>
      </w:r>
      <w:r w:rsidRPr="00961F1D">
        <w:rPr>
          <w:rFonts w:ascii="Times New Roman" w:hAnsi="Times New Roman" w:cs="Times New Roman"/>
          <w:lang w:val="en-US"/>
        </w:rPr>
        <w:t>Epistemic Authority, Preemptive Reasons, and Understanding</w:t>
      </w:r>
      <w:r w:rsidR="000E52C0">
        <w:rPr>
          <w:rFonts w:ascii="Times New Roman" w:hAnsi="Times New Roman" w:cs="Times New Roman"/>
          <w:lang w:val="en-US"/>
        </w:rPr>
        <w:t>.”</w:t>
      </w:r>
      <w:r w:rsidRPr="00961F1D">
        <w:rPr>
          <w:rFonts w:ascii="Times New Roman" w:hAnsi="Times New Roman" w:cs="Times New Roman"/>
          <w:lang w:val="en-US"/>
        </w:rPr>
        <w:t xml:space="preserve"> </w:t>
      </w:r>
      <w:r w:rsidRPr="00961F1D">
        <w:rPr>
          <w:rStyle w:val="Emphasis"/>
          <w:rFonts w:ascii="Times New Roman" w:hAnsi="Times New Roman" w:cs="Times New Roman"/>
          <w:lang w:val="en-US"/>
        </w:rPr>
        <w:t>Episteme</w:t>
      </w:r>
      <w:r w:rsidRPr="00961F1D">
        <w:rPr>
          <w:rStyle w:val="pubinfo"/>
          <w:rFonts w:ascii="Times New Roman" w:hAnsi="Times New Roman" w:cs="Times New Roman"/>
          <w:lang w:val="en-US"/>
        </w:rPr>
        <w:t xml:space="preserve"> 13 (2)</w:t>
      </w:r>
      <w:r w:rsidR="001367FB">
        <w:rPr>
          <w:rStyle w:val="pubinfo"/>
          <w:rFonts w:ascii="Times New Roman" w:hAnsi="Times New Roman" w:cs="Times New Roman"/>
          <w:lang w:val="en-US"/>
        </w:rPr>
        <w:t xml:space="preserve"> (2016)</w:t>
      </w:r>
      <w:r w:rsidRPr="00961F1D">
        <w:rPr>
          <w:rStyle w:val="pubinfo"/>
          <w:rFonts w:ascii="Times New Roman" w:hAnsi="Times New Roman" w:cs="Times New Roman"/>
          <w:lang w:val="en-US"/>
        </w:rPr>
        <w:t>, 167-185.</w:t>
      </w:r>
    </w:p>
    <w:p w14:paraId="59F1BC5C" w14:textId="7F33D126" w:rsidR="00FB1425" w:rsidRPr="00961F1D" w:rsidRDefault="00C35E81" w:rsidP="00FB1425">
      <w:pPr>
        <w:ind w:left="284" w:hanging="284"/>
        <w:rPr>
          <w:rFonts w:ascii="Times New Roman" w:hAnsi="Times New Roman" w:cs="Times New Roman"/>
          <w:lang w:val="en-US"/>
        </w:rPr>
      </w:pPr>
      <w:r w:rsidRPr="00E157C4">
        <w:rPr>
          <w:rStyle w:val="pubinfo"/>
          <w:rFonts w:ascii="Times New Roman" w:hAnsi="Times New Roman" w:cs="Times New Roman"/>
          <w:lang w:val="en-US"/>
        </w:rPr>
        <w:t>Jäger</w:t>
      </w:r>
      <w:r w:rsidR="00E157C4">
        <w:rPr>
          <w:rStyle w:val="pubinfo"/>
          <w:rFonts w:ascii="Times New Roman" w:hAnsi="Times New Roman" w:cs="Times New Roman"/>
          <w:lang w:val="en-US"/>
        </w:rPr>
        <w:t>, C.</w:t>
      </w:r>
      <w:r w:rsidR="006F285F">
        <w:rPr>
          <w:rStyle w:val="pubinfo"/>
          <w:rFonts w:ascii="Times New Roman" w:hAnsi="Times New Roman" w:cs="Times New Roman"/>
          <w:lang w:val="en-US"/>
        </w:rPr>
        <w:t>: “Epistemic Authority” in The Oxford Handbook of Social Epistemology, ed. J. Lackey and A. McGlynn (Oxford: Oxford University Press, forthcoming).</w:t>
      </w:r>
    </w:p>
    <w:p w14:paraId="02C2AC4B" w14:textId="6B092855" w:rsidR="00FB1425" w:rsidRPr="00961F1D" w:rsidRDefault="00C35E81" w:rsidP="00FB1425">
      <w:pPr>
        <w:ind w:left="284" w:hanging="284"/>
        <w:rPr>
          <w:rFonts w:ascii="Times New Roman" w:hAnsi="Times New Roman" w:cs="Times New Roman"/>
          <w:lang w:val="en-US"/>
        </w:rPr>
      </w:pPr>
      <w:r w:rsidRPr="00961F1D">
        <w:rPr>
          <w:rFonts w:ascii="Times New Roman" w:hAnsi="Times New Roman" w:cs="Times New Roman"/>
          <w:lang w:val="en-US"/>
        </w:rPr>
        <w:t>Kelp</w:t>
      </w:r>
      <w:r w:rsidR="00E157C4">
        <w:rPr>
          <w:rFonts w:ascii="Times New Roman" w:hAnsi="Times New Roman" w:cs="Times New Roman"/>
          <w:lang w:val="en-US"/>
        </w:rPr>
        <w:t xml:space="preserve">, C.: “Understanding Phenomena.” </w:t>
      </w:r>
      <w:proofErr w:type="spellStart"/>
      <w:r w:rsidR="00E157C4" w:rsidRPr="00E157C4">
        <w:rPr>
          <w:rFonts w:ascii="Times New Roman" w:hAnsi="Times New Roman" w:cs="Times New Roman"/>
          <w:i/>
          <w:iCs/>
          <w:lang w:val="en-US"/>
        </w:rPr>
        <w:t>Synthese</w:t>
      </w:r>
      <w:proofErr w:type="spellEnd"/>
      <w:r w:rsidR="00E157C4">
        <w:rPr>
          <w:rFonts w:ascii="Times New Roman" w:hAnsi="Times New Roman" w:cs="Times New Roman"/>
          <w:lang w:val="en-US"/>
        </w:rPr>
        <w:t xml:space="preserve"> </w:t>
      </w:r>
      <w:r w:rsidR="006F285F">
        <w:rPr>
          <w:rFonts w:ascii="Times New Roman" w:hAnsi="Times New Roman" w:cs="Times New Roman"/>
          <w:lang w:val="en-US"/>
        </w:rPr>
        <w:t xml:space="preserve">192 (12) </w:t>
      </w:r>
      <w:r w:rsidR="00E157C4">
        <w:rPr>
          <w:rFonts w:ascii="Times New Roman" w:hAnsi="Times New Roman" w:cs="Times New Roman"/>
          <w:lang w:val="en-US"/>
        </w:rPr>
        <w:t>(</w:t>
      </w:r>
      <w:r w:rsidRPr="00961F1D">
        <w:rPr>
          <w:rFonts w:ascii="Times New Roman" w:hAnsi="Times New Roman" w:cs="Times New Roman"/>
          <w:lang w:val="en-US"/>
        </w:rPr>
        <w:t>2015</w:t>
      </w:r>
      <w:r w:rsidR="00E157C4">
        <w:rPr>
          <w:rFonts w:ascii="Times New Roman" w:hAnsi="Times New Roman" w:cs="Times New Roman"/>
          <w:lang w:val="en-US"/>
        </w:rPr>
        <w:t xml:space="preserve">), </w:t>
      </w:r>
      <w:r w:rsidR="006F285F">
        <w:rPr>
          <w:rFonts w:ascii="Times New Roman" w:hAnsi="Times New Roman" w:cs="Times New Roman"/>
          <w:lang w:val="en-US"/>
        </w:rPr>
        <w:t>3799-3816.</w:t>
      </w:r>
    </w:p>
    <w:p w14:paraId="6B3C4125" w14:textId="262B0CB5" w:rsidR="00FB1425" w:rsidRPr="00961F1D" w:rsidRDefault="003D7EC6" w:rsidP="00FB1425">
      <w:pPr>
        <w:ind w:left="284" w:hanging="284"/>
        <w:rPr>
          <w:rFonts w:ascii="Times New Roman" w:hAnsi="Times New Roman" w:cs="Times New Roman"/>
          <w:lang w:val="en-US"/>
        </w:rPr>
      </w:pPr>
      <w:r w:rsidRPr="00961F1D">
        <w:rPr>
          <w:rFonts w:ascii="Times New Roman" w:hAnsi="Times New Roman" w:cs="Times New Roman"/>
          <w:lang w:val="en-US"/>
        </w:rPr>
        <w:lastRenderedPageBreak/>
        <w:t xml:space="preserve">Keren, </w:t>
      </w:r>
      <w:r w:rsidR="001367FB">
        <w:rPr>
          <w:rFonts w:ascii="Times New Roman" w:hAnsi="Times New Roman" w:cs="Times New Roman"/>
          <w:lang w:val="en-US"/>
        </w:rPr>
        <w:t>A.</w:t>
      </w:r>
      <w:r w:rsidRPr="00961F1D">
        <w:rPr>
          <w:rFonts w:ascii="Times New Roman" w:hAnsi="Times New Roman" w:cs="Times New Roman"/>
          <w:lang w:val="en-US"/>
        </w:rPr>
        <w:t xml:space="preserve">: </w:t>
      </w:r>
      <w:r w:rsidR="001367FB">
        <w:rPr>
          <w:rFonts w:ascii="Times New Roman" w:hAnsi="Times New Roman" w:cs="Times New Roman"/>
          <w:lang w:val="en-US"/>
        </w:rPr>
        <w:t>“</w:t>
      </w:r>
      <w:hyperlink r:id="rId10" w:history="1">
        <w:r w:rsidRPr="00961F1D">
          <w:rPr>
            <w:rFonts w:ascii="Times New Roman" w:hAnsi="Times New Roman" w:cs="Times New Roman"/>
            <w:lang w:val="en-US"/>
          </w:rPr>
          <w:t>Epistemic Authority, Testimony and the Transmission of Knowledge</w:t>
        </w:r>
      </w:hyperlink>
      <w:r w:rsidR="001367FB">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Episteme</w:t>
      </w:r>
      <w:r w:rsidRPr="00961F1D">
        <w:rPr>
          <w:rFonts w:ascii="Times New Roman" w:hAnsi="Times New Roman" w:cs="Times New Roman"/>
          <w:lang w:val="en-US"/>
        </w:rPr>
        <w:t xml:space="preserve"> 4</w:t>
      </w:r>
      <w:r w:rsidR="001367FB">
        <w:rPr>
          <w:rFonts w:ascii="Times New Roman" w:hAnsi="Times New Roman" w:cs="Times New Roman"/>
          <w:lang w:val="en-US"/>
        </w:rPr>
        <w:t xml:space="preserve"> (2007),</w:t>
      </w:r>
      <w:r w:rsidRPr="00961F1D">
        <w:rPr>
          <w:rFonts w:ascii="Times New Roman" w:hAnsi="Times New Roman" w:cs="Times New Roman"/>
          <w:lang w:val="en-US"/>
        </w:rPr>
        <w:t xml:space="preserve"> 368-381.</w:t>
      </w:r>
    </w:p>
    <w:p w14:paraId="67812B0C" w14:textId="28E8BFF9" w:rsidR="00FB1425" w:rsidRPr="00961F1D" w:rsidRDefault="003D7EC6" w:rsidP="00E157C4">
      <w:pPr>
        <w:ind w:left="284" w:hanging="284"/>
        <w:rPr>
          <w:rFonts w:ascii="Times New Roman" w:hAnsi="Times New Roman" w:cs="Times New Roman"/>
          <w:lang w:val="en-US"/>
        </w:rPr>
      </w:pPr>
      <w:r w:rsidRPr="00961F1D">
        <w:rPr>
          <w:rFonts w:ascii="Times New Roman" w:hAnsi="Times New Roman" w:cs="Times New Roman"/>
          <w:lang w:val="en-US"/>
        </w:rPr>
        <w:t xml:space="preserve">Keren, </w:t>
      </w:r>
      <w:r w:rsidR="001367FB">
        <w:rPr>
          <w:rFonts w:ascii="Times New Roman" w:hAnsi="Times New Roman" w:cs="Times New Roman"/>
          <w:lang w:val="en-US"/>
        </w:rPr>
        <w:t>A.</w:t>
      </w:r>
      <w:r w:rsidRPr="00961F1D">
        <w:rPr>
          <w:rFonts w:ascii="Times New Roman" w:hAnsi="Times New Roman" w:cs="Times New Roman"/>
          <w:lang w:val="en-US"/>
        </w:rPr>
        <w:t>:</w:t>
      </w:r>
      <w:hyperlink r:id="rId11" w:history="1">
        <w:r w:rsidRPr="00961F1D">
          <w:rPr>
            <w:rFonts w:ascii="Times New Roman" w:hAnsi="Times New Roman" w:cs="Times New Roman"/>
            <w:lang w:val="en-US"/>
          </w:rPr>
          <w:t xml:space="preserve"> </w:t>
        </w:r>
        <w:r w:rsidR="001367FB">
          <w:rPr>
            <w:rFonts w:ascii="Times New Roman" w:hAnsi="Times New Roman" w:cs="Times New Roman"/>
            <w:lang w:val="en-US"/>
          </w:rPr>
          <w:t>“</w:t>
        </w:r>
        <w:r w:rsidRPr="00961F1D">
          <w:rPr>
            <w:rFonts w:ascii="Times New Roman" w:hAnsi="Times New Roman" w:cs="Times New Roman"/>
            <w:lang w:val="en-US"/>
          </w:rPr>
          <w:t>Trust and Belief: A Preemptive Reasons Account</w:t>
        </w:r>
        <w:r w:rsidR="001367FB">
          <w:rPr>
            <w:rFonts w:ascii="Times New Roman" w:hAnsi="Times New Roman" w:cs="Times New Roman"/>
            <w:lang w:val="en-US"/>
          </w:rPr>
          <w:t>.”</w:t>
        </w:r>
        <w:r w:rsidRPr="00961F1D">
          <w:rPr>
            <w:rFonts w:ascii="Times New Roman" w:hAnsi="Times New Roman" w:cs="Times New Roman"/>
            <w:lang w:val="en-US"/>
          </w:rPr>
          <w:t xml:space="preserve"> </w:t>
        </w:r>
      </w:hyperlink>
      <w:proofErr w:type="spellStart"/>
      <w:r w:rsidRPr="00961F1D">
        <w:rPr>
          <w:rFonts w:ascii="Times New Roman" w:hAnsi="Times New Roman" w:cs="Times New Roman"/>
          <w:i/>
          <w:lang w:val="en-US"/>
        </w:rPr>
        <w:t>Synthese</w:t>
      </w:r>
      <w:proofErr w:type="spellEnd"/>
      <w:r w:rsidRPr="00961F1D">
        <w:rPr>
          <w:rFonts w:ascii="Times New Roman" w:hAnsi="Times New Roman" w:cs="Times New Roman"/>
          <w:lang w:val="en-US"/>
        </w:rPr>
        <w:t xml:space="preserve"> 19</w:t>
      </w:r>
      <w:r w:rsidR="001367FB">
        <w:rPr>
          <w:rFonts w:ascii="Times New Roman" w:hAnsi="Times New Roman" w:cs="Times New Roman"/>
          <w:lang w:val="en-US"/>
        </w:rPr>
        <w:t xml:space="preserve"> (2014),</w:t>
      </w:r>
      <w:r w:rsidRPr="00961F1D">
        <w:rPr>
          <w:rFonts w:ascii="Times New Roman" w:hAnsi="Times New Roman" w:cs="Times New Roman"/>
          <w:lang w:val="en-US"/>
        </w:rPr>
        <w:t xml:space="preserve"> 2593-2615.</w:t>
      </w:r>
    </w:p>
    <w:p w14:paraId="472C847D" w14:textId="3A745F1F" w:rsidR="00FB1425" w:rsidRPr="00961F1D" w:rsidRDefault="003D7EC6" w:rsidP="00FB1425">
      <w:pPr>
        <w:ind w:left="284" w:hanging="284"/>
        <w:rPr>
          <w:rFonts w:ascii="Times New Roman" w:hAnsi="Times New Roman" w:cs="Times New Roman"/>
          <w:lang w:val="en-US"/>
        </w:rPr>
      </w:pPr>
      <w:r w:rsidRPr="00961F1D">
        <w:rPr>
          <w:rFonts w:ascii="Times New Roman" w:hAnsi="Times New Roman" w:cs="Times New Roman"/>
          <w:lang w:val="en-US"/>
        </w:rPr>
        <w:t xml:space="preserve">Keren, </w:t>
      </w:r>
      <w:r w:rsidR="00E157C4">
        <w:rPr>
          <w:rFonts w:ascii="Times New Roman" w:hAnsi="Times New Roman" w:cs="Times New Roman"/>
          <w:lang w:val="en-US"/>
        </w:rPr>
        <w:t>A.</w:t>
      </w:r>
      <w:r w:rsidRPr="00961F1D">
        <w:rPr>
          <w:rFonts w:ascii="Times New Roman" w:hAnsi="Times New Roman" w:cs="Times New Roman"/>
          <w:lang w:val="en-US"/>
        </w:rPr>
        <w:t xml:space="preserve">: </w:t>
      </w:r>
      <w:r w:rsidR="00E157C4">
        <w:rPr>
          <w:rFonts w:ascii="Times New Roman" w:hAnsi="Times New Roman" w:cs="Times New Roman"/>
          <w:lang w:val="en-US"/>
        </w:rPr>
        <w:t>“</w:t>
      </w:r>
      <w:hyperlink r:id="rId12" w:history="1">
        <w:r w:rsidRPr="00961F1D">
          <w:rPr>
            <w:rFonts w:ascii="Times New Roman" w:hAnsi="Times New Roman" w:cs="Times New Roman"/>
            <w:lang w:val="en-US"/>
          </w:rPr>
          <w:t>Trust, Preemption, and Knowledge</w:t>
        </w:r>
      </w:hyperlink>
      <w:r w:rsidR="00E157C4">
        <w:rPr>
          <w:rFonts w:ascii="Times New Roman" w:hAnsi="Times New Roman" w:cs="Times New Roman"/>
          <w:lang w:val="en-US"/>
        </w:rPr>
        <w:t>”</w:t>
      </w:r>
      <w:r w:rsidRPr="00961F1D">
        <w:rPr>
          <w:rFonts w:ascii="Times New Roman" w:hAnsi="Times New Roman" w:cs="Times New Roman"/>
          <w:lang w:val="en-US"/>
        </w:rPr>
        <w:t xml:space="preserve"> in </w:t>
      </w:r>
      <w:r w:rsidRPr="00961F1D">
        <w:rPr>
          <w:rFonts w:ascii="Times New Roman" w:hAnsi="Times New Roman" w:cs="Times New Roman"/>
          <w:i/>
          <w:lang w:val="en-US"/>
        </w:rPr>
        <w:t>Trust in Epistemology</w:t>
      </w:r>
      <w:r w:rsidRPr="00961F1D">
        <w:rPr>
          <w:rFonts w:ascii="Times New Roman" w:hAnsi="Times New Roman" w:cs="Times New Roman"/>
          <w:lang w:val="en-US"/>
        </w:rPr>
        <w:t>, ed. Katherine Dormandy</w:t>
      </w:r>
      <w:r w:rsidR="00E157C4">
        <w:rPr>
          <w:rFonts w:ascii="Times New Roman" w:hAnsi="Times New Roman" w:cs="Times New Roman"/>
          <w:lang w:val="en-US"/>
        </w:rPr>
        <w:t xml:space="preserve"> (</w:t>
      </w:r>
      <w:r w:rsidRPr="00961F1D">
        <w:rPr>
          <w:rFonts w:ascii="Times New Roman" w:hAnsi="Times New Roman" w:cs="Times New Roman"/>
          <w:lang w:val="en-US"/>
        </w:rPr>
        <w:t>New York: Routledge</w:t>
      </w:r>
      <w:r w:rsidR="00E157C4">
        <w:rPr>
          <w:rFonts w:ascii="Times New Roman" w:hAnsi="Times New Roman" w:cs="Times New Roman"/>
          <w:lang w:val="en-US"/>
        </w:rPr>
        <w:t xml:space="preserve">, 2020), 114-135. </w:t>
      </w:r>
    </w:p>
    <w:p w14:paraId="176F2DC4" w14:textId="1C62560C" w:rsidR="00FB477F" w:rsidRPr="00FB477F" w:rsidRDefault="00FB477F" w:rsidP="00FB477F">
      <w:pPr>
        <w:ind w:left="284" w:hanging="284"/>
        <w:rPr>
          <w:rFonts w:ascii="Times New Roman" w:eastAsiaTheme="minorEastAsia" w:hAnsi="Times New Roman" w:cs="Times New Roman"/>
        </w:rPr>
      </w:pPr>
      <w:r w:rsidRPr="00FB477F">
        <w:rPr>
          <w:rFonts w:ascii="Times New Roman" w:eastAsiaTheme="minorEastAsia" w:hAnsi="Times New Roman" w:cs="Times New Roman"/>
          <w:lang w:val="en-US"/>
        </w:rPr>
        <w:t>Khalifa, K.</w:t>
      </w:r>
      <w:r>
        <w:rPr>
          <w:rFonts w:ascii="Times New Roman" w:eastAsiaTheme="minorEastAsia" w:hAnsi="Times New Roman" w:cs="Times New Roman"/>
          <w:lang w:val="en-US"/>
        </w:rPr>
        <w:t>:</w:t>
      </w:r>
      <w:r w:rsidRPr="00FB477F">
        <w:rPr>
          <w:rFonts w:ascii="Times New Roman" w:eastAsiaTheme="minorEastAsia" w:hAnsi="Times New Roman" w:cs="Times New Roman"/>
          <w:lang w:val="en-US"/>
        </w:rPr>
        <w:t xml:space="preserve"> </w:t>
      </w:r>
      <w:r w:rsidRPr="00FB477F">
        <w:rPr>
          <w:rFonts w:ascii="Times New Roman" w:eastAsiaTheme="minorEastAsia" w:hAnsi="Times New Roman" w:cs="Times New Roman"/>
          <w:i/>
          <w:iCs/>
          <w:lang w:val="en-US"/>
        </w:rPr>
        <w:t>Explanation, Understanding, and Scientific Knowledge</w:t>
      </w:r>
      <w:r>
        <w:rPr>
          <w:rFonts w:ascii="Times New Roman" w:eastAsiaTheme="minorEastAsia" w:hAnsi="Times New Roman" w:cs="Times New Roman"/>
          <w:lang w:val="en-US"/>
        </w:rPr>
        <w:t xml:space="preserve"> (</w:t>
      </w:r>
      <w:r w:rsidRPr="00FB477F">
        <w:rPr>
          <w:rFonts w:ascii="Times New Roman" w:eastAsiaTheme="minorEastAsia" w:hAnsi="Times New Roman" w:cs="Times New Roman"/>
          <w:lang w:val="en-US"/>
        </w:rPr>
        <w:t>Cambridge: Cambridge University Press</w:t>
      </w:r>
      <w:r>
        <w:rPr>
          <w:rFonts w:ascii="Times New Roman" w:eastAsiaTheme="minorEastAsia" w:hAnsi="Times New Roman" w:cs="Times New Roman"/>
          <w:lang w:val="en-US"/>
        </w:rPr>
        <w:t>, 2017).</w:t>
      </w:r>
    </w:p>
    <w:p w14:paraId="4E6432D7" w14:textId="41127E7C" w:rsidR="000F6FA3" w:rsidRPr="000F6FA3" w:rsidRDefault="000F6FA3" w:rsidP="000F6FA3">
      <w:pPr>
        <w:ind w:left="284" w:hanging="284"/>
        <w:rPr>
          <w:rFonts w:ascii="Times New Roman" w:eastAsiaTheme="minorEastAsia" w:hAnsi="Times New Roman" w:cs="Times New Roman"/>
          <w:highlight w:val="yellow"/>
        </w:rPr>
      </w:pPr>
      <w:proofErr w:type="spellStart"/>
      <w:r w:rsidRPr="000F6FA3">
        <w:rPr>
          <w:rFonts w:ascii="Times New Roman" w:eastAsiaTheme="minorEastAsia" w:hAnsi="Times New Roman" w:cs="Times New Roman"/>
          <w:lang w:val="en-US"/>
        </w:rPr>
        <w:t>Kvanvig</w:t>
      </w:r>
      <w:proofErr w:type="spellEnd"/>
      <w:r w:rsidRPr="000F6FA3">
        <w:rPr>
          <w:rFonts w:ascii="Times New Roman" w:eastAsiaTheme="minorEastAsia" w:hAnsi="Times New Roman" w:cs="Times New Roman"/>
          <w:lang w:val="en-US"/>
        </w:rPr>
        <w:t>, J.</w:t>
      </w:r>
      <w:r>
        <w:rPr>
          <w:rFonts w:ascii="Times New Roman" w:eastAsiaTheme="minorEastAsia" w:hAnsi="Times New Roman" w:cs="Times New Roman"/>
          <w:lang w:val="en-US"/>
        </w:rPr>
        <w:t>:</w:t>
      </w:r>
      <w:r w:rsidRPr="000F6FA3">
        <w:rPr>
          <w:rFonts w:ascii="Times New Roman" w:eastAsiaTheme="minorEastAsia" w:hAnsi="Times New Roman" w:cs="Times New Roman"/>
          <w:lang w:val="en-US"/>
        </w:rPr>
        <w:t xml:space="preserve"> </w:t>
      </w:r>
      <w:r w:rsidRPr="000F6FA3">
        <w:rPr>
          <w:rFonts w:ascii="Times New Roman" w:eastAsiaTheme="minorEastAsia" w:hAnsi="Times New Roman" w:cs="Times New Roman"/>
          <w:i/>
          <w:iCs/>
          <w:lang w:val="en-US"/>
        </w:rPr>
        <w:t>The Value of Knowledge and the Pursuit of Understanding</w:t>
      </w:r>
      <w:r w:rsidRPr="000F6FA3">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w:t>
      </w:r>
      <w:r w:rsidRPr="000F6FA3">
        <w:rPr>
          <w:rFonts w:ascii="Times New Roman" w:eastAsiaTheme="minorEastAsia" w:hAnsi="Times New Roman" w:cs="Times New Roman"/>
          <w:lang w:val="en-US"/>
        </w:rPr>
        <w:t>Cambridge (MA): Cambridge University Pres</w:t>
      </w:r>
      <w:r>
        <w:rPr>
          <w:rFonts w:ascii="Times New Roman" w:eastAsiaTheme="minorEastAsia" w:hAnsi="Times New Roman" w:cs="Times New Roman"/>
          <w:lang w:val="en-US"/>
        </w:rPr>
        <w:t xml:space="preserve">s, 2003). </w:t>
      </w:r>
    </w:p>
    <w:p w14:paraId="315C9A27" w14:textId="438D9076" w:rsidR="00FB1425" w:rsidRPr="00961F1D" w:rsidRDefault="00AA1734" w:rsidP="00FB1425">
      <w:pPr>
        <w:ind w:left="284" w:hanging="284"/>
        <w:rPr>
          <w:rFonts w:ascii="Times New Roman" w:hAnsi="Times New Roman" w:cs="Times New Roman"/>
          <w:lang w:val="en-US"/>
        </w:rPr>
      </w:pPr>
      <w:r w:rsidRPr="00961F1D">
        <w:rPr>
          <w:rFonts w:ascii="Times New Roman" w:eastAsiaTheme="minorEastAsia" w:hAnsi="Times New Roman" w:cs="Times New Roman"/>
          <w:lang w:val="en-US"/>
        </w:rPr>
        <w:t xml:space="preserve">Lackey, </w:t>
      </w:r>
      <w:r w:rsidR="00AB4E41">
        <w:rPr>
          <w:rFonts w:ascii="Times New Roman" w:eastAsiaTheme="minorEastAsia" w:hAnsi="Times New Roman" w:cs="Times New Roman"/>
          <w:lang w:val="en-US"/>
        </w:rPr>
        <w:t>J.</w:t>
      </w:r>
      <w:r w:rsidRPr="00961F1D">
        <w:rPr>
          <w:rFonts w:ascii="Times New Roman" w:eastAsiaTheme="minorEastAsia" w:hAnsi="Times New Roman" w:cs="Times New Roman"/>
          <w:lang w:val="en-US"/>
        </w:rPr>
        <w:t xml:space="preserve">: </w:t>
      </w:r>
      <w:r w:rsidR="00AB4E41">
        <w:rPr>
          <w:rFonts w:ascii="Times New Roman" w:eastAsiaTheme="minorEastAsia" w:hAnsi="Times New Roman" w:cs="Times New Roman"/>
          <w:lang w:val="en-US"/>
        </w:rPr>
        <w:t>“</w:t>
      </w:r>
      <w:r w:rsidRPr="00961F1D">
        <w:rPr>
          <w:rFonts w:ascii="Times New Roman" w:eastAsiaTheme="minorEastAsia" w:hAnsi="Times New Roman" w:cs="Times New Roman"/>
          <w:lang w:val="en-US"/>
        </w:rPr>
        <w:t>To Preempt or Not to Preempt</w:t>
      </w:r>
      <w:r w:rsidR="00AB4E41">
        <w:rPr>
          <w:rFonts w:ascii="Times New Roman" w:eastAsiaTheme="minorEastAsia" w:hAnsi="Times New Roman" w:cs="Times New Roman"/>
          <w:lang w:val="en-US"/>
        </w:rPr>
        <w:t>.”</w:t>
      </w:r>
      <w:r w:rsidRPr="00961F1D">
        <w:rPr>
          <w:rFonts w:ascii="Times New Roman" w:eastAsiaTheme="minorEastAsia" w:hAnsi="Times New Roman" w:cs="Times New Roman"/>
          <w:lang w:val="en-US"/>
        </w:rPr>
        <w:t xml:space="preserve"> </w:t>
      </w:r>
      <w:r w:rsidRPr="00961F1D">
        <w:rPr>
          <w:rFonts w:ascii="Times New Roman" w:eastAsiaTheme="minorEastAsia" w:hAnsi="Times New Roman" w:cs="Times New Roman"/>
          <w:i/>
          <w:iCs/>
          <w:lang w:val="en-US"/>
        </w:rPr>
        <w:t>Episteme</w:t>
      </w:r>
      <w:r w:rsidRPr="00961F1D">
        <w:rPr>
          <w:rFonts w:ascii="Times New Roman" w:eastAsiaTheme="minorEastAsia" w:hAnsi="Times New Roman" w:cs="Times New Roman"/>
          <w:lang w:val="en-US"/>
        </w:rPr>
        <w:t xml:space="preserve"> 13 (4)</w:t>
      </w:r>
      <w:r w:rsidR="00AB4E41">
        <w:rPr>
          <w:rFonts w:ascii="Times New Roman" w:eastAsiaTheme="minorEastAsia" w:hAnsi="Times New Roman" w:cs="Times New Roman"/>
          <w:lang w:val="en-US"/>
        </w:rPr>
        <w:t xml:space="preserve"> (2016):</w:t>
      </w:r>
      <w:r w:rsidRPr="00961F1D">
        <w:rPr>
          <w:rFonts w:ascii="Times New Roman" w:eastAsiaTheme="minorEastAsia" w:hAnsi="Times New Roman" w:cs="Times New Roman"/>
          <w:lang w:val="en-US"/>
        </w:rPr>
        <w:t xml:space="preserve"> 571-576.</w:t>
      </w:r>
    </w:p>
    <w:p w14:paraId="601087CD" w14:textId="79DFDCB8" w:rsidR="00FB1425" w:rsidRPr="00961F1D" w:rsidRDefault="00AA1734" w:rsidP="00FB1425">
      <w:pPr>
        <w:ind w:left="284" w:hanging="284"/>
        <w:rPr>
          <w:rFonts w:ascii="Times New Roman" w:hAnsi="Times New Roman" w:cs="Times New Roman"/>
          <w:lang w:val="en-US"/>
        </w:rPr>
      </w:pPr>
      <w:r w:rsidRPr="00961F1D">
        <w:rPr>
          <w:rFonts w:ascii="Times New Roman" w:hAnsi="Times New Roman" w:cs="Times New Roman"/>
          <w:lang w:val="en-US"/>
        </w:rPr>
        <w:t xml:space="preserve">Malfatti, </w:t>
      </w:r>
      <w:r w:rsidR="00A47940">
        <w:rPr>
          <w:rFonts w:ascii="Times New Roman" w:hAnsi="Times New Roman" w:cs="Times New Roman"/>
          <w:lang w:val="en-US"/>
        </w:rPr>
        <w:t>F.</w:t>
      </w:r>
      <w:r w:rsidRPr="00961F1D">
        <w:rPr>
          <w:rFonts w:ascii="Times New Roman" w:hAnsi="Times New Roman" w:cs="Times New Roman"/>
          <w:lang w:val="en-US"/>
        </w:rPr>
        <w:t xml:space="preserve"> I.: </w:t>
      </w:r>
      <w:r w:rsidR="00A47940">
        <w:rPr>
          <w:rFonts w:ascii="Times New Roman" w:hAnsi="Times New Roman" w:cs="Times New Roman"/>
          <w:lang w:val="en-US"/>
        </w:rPr>
        <w:t>“</w:t>
      </w:r>
      <w:hyperlink r:id="rId13" w:history="1">
        <w:r w:rsidRPr="00961F1D">
          <w:rPr>
            <w:rFonts w:ascii="Times New Roman" w:hAnsi="Times New Roman" w:cs="Times New Roman"/>
            <w:lang w:val="en-US"/>
          </w:rPr>
          <w:t>Can Testimony Generate Understanding?</w:t>
        </w:r>
      </w:hyperlink>
      <w:r w:rsidR="00A47940">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Social Epistemology</w:t>
      </w:r>
      <w:r w:rsidRPr="00961F1D">
        <w:rPr>
          <w:rFonts w:ascii="Times New Roman" w:hAnsi="Times New Roman" w:cs="Times New Roman"/>
          <w:lang w:val="en-US"/>
        </w:rPr>
        <w:t xml:space="preserve"> </w:t>
      </w:r>
      <w:r w:rsidRPr="00961F1D">
        <w:rPr>
          <w:rStyle w:val="issue-heading"/>
          <w:rFonts w:ascii="Times New Roman" w:hAnsi="Times New Roman" w:cs="Times New Roman"/>
          <w:lang w:val="en-US"/>
        </w:rPr>
        <w:t>33 (6)</w:t>
      </w:r>
      <w:r w:rsidR="00A47940">
        <w:rPr>
          <w:rStyle w:val="issue-heading"/>
          <w:rFonts w:ascii="Times New Roman" w:hAnsi="Times New Roman" w:cs="Times New Roman"/>
          <w:lang w:val="en-US"/>
        </w:rPr>
        <w:t xml:space="preserve"> (2019)</w:t>
      </w:r>
      <w:r w:rsidRPr="00961F1D">
        <w:rPr>
          <w:rStyle w:val="issue-heading"/>
          <w:rFonts w:ascii="Times New Roman" w:hAnsi="Times New Roman" w:cs="Times New Roman"/>
          <w:lang w:val="en-US"/>
        </w:rPr>
        <w:t>, 477-490.</w:t>
      </w:r>
    </w:p>
    <w:p w14:paraId="5D587497" w14:textId="4F3C7262" w:rsidR="00FB1425" w:rsidRPr="00961F1D" w:rsidRDefault="00AA1734" w:rsidP="00FB1425">
      <w:pPr>
        <w:ind w:left="284" w:hanging="284"/>
        <w:rPr>
          <w:rFonts w:ascii="Times New Roman" w:hAnsi="Times New Roman" w:cs="Times New Roman"/>
          <w:lang w:val="en-US"/>
        </w:rPr>
      </w:pPr>
      <w:r w:rsidRPr="00961F1D">
        <w:rPr>
          <w:rFonts w:ascii="Times New Roman" w:hAnsi="Times New Roman" w:cs="Times New Roman"/>
          <w:lang w:val="en-US"/>
        </w:rPr>
        <w:t xml:space="preserve">Stewart, </w:t>
      </w:r>
      <w:r w:rsidR="00A47940">
        <w:rPr>
          <w:rFonts w:ascii="Times New Roman" w:hAnsi="Times New Roman" w:cs="Times New Roman"/>
          <w:lang w:val="en-US"/>
        </w:rPr>
        <w:t>C.</w:t>
      </w:r>
      <w:r w:rsidRPr="00961F1D">
        <w:rPr>
          <w:rFonts w:ascii="Times New Roman" w:hAnsi="Times New Roman" w:cs="Times New Roman"/>
          <w:lang w:val="en-US"/>
        </w:rPr>
        <w:t xml:space="preserve">: </w:t>
      </w:r>
      <w:r w:rsidR="00A47940">
        <w:rPr>
          <w:rFonts w:ascii="Times New Roman" w:hAnsi="Times New Roman" w:cs="Times New Roman"/>
          <w:lang w:val="en-US"/>
        </w:rPr>
        <w:t>“</w:t>
      </w:r>
      <w:r w:rsidRPr="00961F1D">
        <w:rPr>
          <w:rFonts w:ascii="Times New Roman" w:hAnsi="Times New Roman" w:cs="Times New Roman"/>
          <w:lang w:val="en-US"/>
        </w:rPr>
        <w:t>Expertise and Authority</w:t>
      </w:r>
      <w:r w:rsidR="00A47940">
        <w:rPr>
          <w:rFonts w:ascii="Times New Roman" w:hAnsi="Times New Roman" w:cs="Times New Roman"/>
          <w:lang w:val="en-US"/>
        </w:rPr>
        <w:t>.”</w:t>
      </w:r>
      <w:r w:rsidRPr="00961F1D">
        <w:rPr>
          <w:rFonts w:ascii="Times New Roman" w:hAnsi="Times New Roman" w:cs="Times New Roman"/>
          <w:lang w:val="en-US"/>
        </w:rPr>
        <w:t xml:space="preserve"> </w:t>
      </w:r>
      <w:hyperlink r:id="rId14" w:history="1">
        <w:r w:rsidRPr="00961F1D">
          <w:rPr>
            <w:rFonts w:ascii="Times New Roman" w:hAnsi="Times New Roman" w:cs="Times New Roman"/>
            <w:i/>
            <w:lang w:val="en-US"/>
          </w:rPr>
          <w:t>Episteme</w:t>
        </w:r>
      </w:hyperlink>
      <w:r w:rsidRPr="00961F1D">
        <w:rPr>
          <w:rFonts w:ascii="Times New Roman" w:hAnsi="Times New Roman" w:cs="Times New Roman"/>
          <w:lang w:val="en-US"/>
        </w:rPr>
        <w:t xml:space="preserve"> 17</w:t>
      </w:r>
      <w:r w:rsidR="00A47940">
        <w:rPr>
          <w:rFonts w:ascii="Times New Roman" w:hAnsi="Times New Roman" w:cs="Times New Roman"/>
          <w:lang w:val="en-US"/>
        </w:rPr>
        <w:t xml:space="preserve"> (2020)</w:t>
      </w:r>
      <w:r w:rsidRPr="00961F1D">
        <w:rPr>
          <w:rFonts w:ascii="Times New Roman" w:hAnsi="Times New Roman" w:cs="Times New Roman"/>
          <w:lang w:val="en-US"/>
        </w:rPr>
        <w:t xml:space="preserve">, 420-437. </w:t>
      </w:r>
    </w:p>
    <w:p w14:paraId="6C283DFE" w14:textId="24CE0B94" w:rsidR="00FB1425" w:rsidRPr="00961F1D" w:rsidRDefault="00AA1734" w:rsidP="00FB1425">
      <w:pPr>
        <w:ind w:left="284" w:hanging="284"/>
        <w:rPr>
          <w:rFonts w:ascii="Times New Roman" w:hAnsi="Times New Roman" w:cs="Times New Roman"/>
          <w:lang w:val="en-US"/>
        </w:rPr>
      </w:pPr>
      <w:r w:rsidRPr="00961F1D">
        <w:rPr>
          <w:rFonts w:ascii="Times New Roman" w:hAnsi="Times New Roman" w:cs="Times New Roman"/>
          <w:lang w:val="en-US"/>
        </w:rPr>
        <w:t xml:space="preserve">Wright, </w:t>
      </w:r>
      <w:r w:rsidR="00AE477F">
        <w:rPr>
          <w:rFonts w:ascii="Times New Roman" w:hAnsi="Times New Roman" w:cs="Times New Roman"/>
          <w:lang w:val="en-US"/>
        </w:rPr>
        <w:t>S.</w:t>
      </w:r>
      <w:r w:rsidRPr="00961F1D">
        <w:rPr>
          <w:rFonts w:ascii="Times New Roman" w:hAnsi="Times New Roman" w:cs="Times New Roman"/>
          <w:lang w:val="en-US"/>
        </w:rPr>
        <w:t xml:space="preserve">: </w:t>
      </w:r>
      <w:r w:rsidR="00AE477F">
        <w:rPr>
          <w:rFonts w:ascii="Times New Roman" w:hAnsi="Times New Roman" w:cs="Times New Roman"/>
          <w:lang w:val="en-US"/>
        </w:rPr>
        <w:t>“</w:t>
      </w:r>
      <w:r w:rsidRPr="00961F1D">
        <w:rPr>
          <w:rFonts w:ascii="Times New Roman" w:hAnsi="Times New Roman" w:cs="Times New Roman"/>
          <w:lang w:val="en-US"/>
        </w:rPr>
        <w:t>Epistemic Authority, Epistemic Preemption, and the Intellectual Virtues</w:t>
      </w:r>
      <w:r w:rsidR="00AE477F">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Episteme</w:t>
      </w:r>
      <w:r w:rsidRPr="00961F1D">
        <w:rPr>
          <w:rFonts w:ascii="Times New Roman" w:hAnsi="Times New Roman" w:cs="Times New Roman"/>
          <w:lang w:val="en-US"/>
        </w:rPr>
        <w:t xml:space="preserve"> </w:t>
      </w:r>
      <w:r w:rsidR="00AE477F">
        <w:rPr>
          <w:rFonts w:ascii="Times New Roman" w:hAnsi="Times New Roman" w:cs="Times New Roman"/>
          <w:lang w:val="en-US"/>
        </w:rPr>
        <w:t xml:space="preserve">13 (4) </w:t>
      </w:r>
      <w:r w:rsidRPr="00961F1D">
        <w:rPr>
          <w:rFonts w:ascii="Times New Roman" w:hAnsi="Times New Roman" w:cs="Times New Roman"/>
          <w:lang w:val="en-US"/>
        </w:rPr>
        <w:t>(2016)</w:t>
      </w:r>
      <w:r w:rsidR="00AE477F">
        <w:rPr>
          <w:rFonts w:ascii="Times New Roman" w:hAnsi="Times New Roman" w:cs="Times New Roman"/>
          <w:lang w:val="en-US"/>
        </w:rPr>
        <w:t>, 555-570.</w:t>
      </w:r>
    </w:p>
    <w:p w14:paraId="1FB681AE" w14:textId="51F8430A" w:rsidR="00142C48" w:rsidRPr="00142C48" w:rsidRDefault="00142C48" w:rsidP="00142C48">
      <w:pPr>
        <w:ind w:left="284" w:hanging="284"/>
        <w:rPr>
          <w:rFonts w:ascii="Times New Roman" w:hAnsi="Times New Roman" w:cs="Times New Roman"/>
          <w:highlight w:val="yellow"/>
          <w:lang w:val="en-US"/>
        </w:rPr>
      </w:pPr>
      <w:proofErr w:type="spellStart"/>
      <w:r w:rsidRPr="00142C48">
        <w:rPr>
          <w:rFonts w:ascii="Times New Roman" w:hAnsi="Times New Roman" w:cs="Times New Roman"/>
          <w:bCs/>
          <w:lang w:val="en-US"/>
        </w:rPr>
        <w:t>Zagzebski</w:t>
      </w:r>
      <w:proofErr w:type="spellEnd"/>
      <w:r w:rsidRPr="00142C48">
        <w:rPr>
          <w:rFonts w:ascii="Times New Roman" w:hAnsi="Times New Roman" w:cs="Times New Roman"/>
          <w:bCs/>
          <w:lang w:val="en-US"/>
        </w:rPr>
        <w:t>, L</w:t>
      </w:r>
      <w:r>
        <w:rPr>
          <w:rFonts w:ascii="Times New Roman" w:hAnsi="Times New Roman" w:cs="Times New Roman"/>
          <w:bCs/>
          <w:lang w:val="en-US"/>
        </w:rPr>
        <w:t>.:</w:t>
      </w:r>
      <w:r w:rsidRPr="00142C48">
        <w:rPr>
          <w:rFonts w:ascii="Times New Roman" w:hAnsi="Times New Roman" w:cs="Times New Roman"/>
          <w:bCs/>
          <w:lang w:val="en-US"/>
        </w:rPr>
        <w:t xml:space="preserve"> </w:t>
      </w:r>
      <w:r>
        <w:rPr>
          <w:rFonts w:ascii="Times New Roman" w:hAnsi="Times New Roman" w:cs="Times New Roman"/>
          <w:bCs/>
          <w:lang w:val="en-US"/>
        </w:rPr>
        <w:t>“</w:t>
      </w:r>
      <w:r w:rsidRPr="00142C48">
        <w:rPr>
          <w:rFonts w:ascii="Times New Roman" w:hAnsi="Times New Roman" w:cs="Times New Roman"/>
          <w:bCs/>
          <w:lang w:val="en-US"/>
        </w:rPr>
        <w:t>Recovering</w:t>
      </w:r>
      <w:r>
        <w:rPr>
          <w:rFonts w:ascii="Times New Roman" w:hAnsi="Times New Roman" w:cs="Times New Roman"/>
          <w:bCs/>
          <w:lang w:val="en-US"/>
        </w:rPr>
        <w:t xml:space="preserve"> </w:t>
      </w:r>
      <w:r w:rsidRPr="00142C48">
        <w:rPr>
          <w:rFonts w:ascii="Times New Roman" w:hAnsi="Times New Roman" w:cs="Times New Roman"/>
          <w:bCs/>
          <w:lang w:val="en-US"/>
        </w:rPr>
        <w:t>Understanding.</w:t>
      </w:r>
      <w:r>
        <w:rPr>
          <w:rFonts w:ascii="Times New Roman" w:hAnsi="Times New Roman" w:cs="Times New Roman"/>
          <w:bCs/>
          <w:lang w:val="en-US"/>
        </w:rPr>
        <w:t>”</w:t>
      </w:r>
      <w:r w:rsidRPr="00142C48">
        <w:rPr>
          <w:rFonts w:ascii="Times New Roman" w:hAnsi="Times New Roman" w:cs="Times New Roman"/>
          <w:bCs/>
          <w:lang w:val="en-US"/>
        </w:rPr>
        <w:t xml:space="preserve"> In </w:t>
      </w:r>
      <w:proofErr w:type="spellStart"/>
      <w:r w:rsidRPr="00142C48">
        <w:rPr>
          <w:rFonts w:ascii="Times New Roman" w:hAnsi="Times New Roman" w:cs="Times New Roman"/>
          <w:bCs/>
          <w:i/>
          <w:iCs/>
          <w:lang w:val="en-US"/>
        </w:rPr>
        <w:t>Knoweldge</w:t>
      </w:r>
      <w:proofErr w:type="spellEnd"/>
      <w:r w:rsidRPr="00142C48">
        <w:rPr>
          <w:rFonts w:ascii="Times New Roman" w:hAnsi="Times New Roman" w:cs="Times New Roman"/>
          <w:bCs/>
          <w:i/>
          <w:iCs/>
          <w:lang w:val="en-US"/>
        </w:rPr>
        <w:t>, Truth, and Duty: Essays on Epistemic Justification, Responsibility, and Virtue</w:t>
      </w:r>
      <w:r>
        <w:rPr>
          <w:rFonts w:ascii="Times New Roman" w:hAnsi="Times New Roman" w:cs="Times New Roman"/>
          <w:bCs/>
          <w:lang w:val="en-US"/>
        </w:rPr>
        <w:t>, ed.</w:t>
      </w:r>
      <w:r w:rsidRPr="00142C48">
        <w:rPr>
          <w:rFonts w:ascii="Times New Roman" w:hAnsi="Times New Roman" w:cs="Times New Roman"/>
          <w:bCs/>
          <w:lang w:val="en-US"/>
        </w:rPr>
        <w:t xml:space="preserve"> M. </w:t>
      </w:r>
      <w:proofErr w:type="spellStart"/>
      <w:r w:rsidRPr="00142C48">
        <w:rPr>
          <w:rFonts w:ascii="Times New Roman" w:hAnsi="Times New Roman" w:cs="Times New Roman"/>
          <w:bCs/>
          <w:lang w:val="en-US"/>
        </w:rPr>
        <w:t>Steup</w:t>
      </w:r>
      <w:proofErr w:type="spellEnd"/>
      <w:r w:rsidRPr="00142C48">
        <w:rPr>
          <w:rFonts w:ascii="Times New Roman" w:hAnsi="Times New Roman" w:cs="Times New Roman"/>
          <w:bCs/>
          <w:lang w:val="en-US"/>
        </w:rPr>
        <w:t xml:space="preserve"> </w:t>
      </w:r>
      <w:r>
        <w:rPr>
          <w:rFonts w:ascii="Times New Roman" w:hAnsi="Times New Roman" w:cs="Times New Roman"/>
          <w:bCs/>
          <w:lang w:val="en-US"/>
        </w:rPr>
        <w:t>(</w:t>
      </w:r>
      <w:r w:rsidRPr="00142C48">
        <w:rPr>
          <w:rFonts w:ascii="Times New Roman" w:hAnsi="Times New Roman" w:cs="Times New Roman"/>
          <w:bCs/>
          <w:lang w:val="en-US"/>
        </w:rPr>
        <w:t>Oxford: Oxford University Pres</w:t>
      </w:r>
      <w:r>
        <w:rPr>
          <w:rFonts w:ascii="Times New Roman" w:hAnsi="Times New Roman" w:cs="Times New Roman"/>
          <w:bCs/>
          <w:lang w:val="en-US"/>
        </w:rPr>
        <w:t>s, 2001), 235-251.</w:t>
      </w:r>
    </w:p>
    <w:p w14:paraId="451F83C4" w14:textId="5D0093F3" w:rsidR="00FB1425" w:rsidRPr="00961F1D" w:rsidRDefault="00AA1734" w:rsidP="00FB1425">
      <w:pPr>
        <w:ind w:left="284" w:hanging="284"/>
        <w:rPr>
          <w:rFonts w:ascii="Times New Roman" w:hAnsi="Times New Roman" w:cs="Times New Roman"/>
          <w:lang w:val="en-US"/>
        </w:rPr>
      </w:pPr>
      <w:proofErr w:type="spellStart"/>
      <w:r w:rsidRPr="00961F1D">
        <w:rPr>
          <w:rFonts w:ascii="Times New Roman" w:hAnsi="Times New Roman" w:cs="Times New Roman"/>
          <w:lang w:val="en-US"/>
        </w:rPr>
        <w:t>Zagzebski</w:t>
      </w:r>
      <w:proofErr w:type="spellEnd"/>
      <w:r w:rsidRPr="00961F1D">
        <w:rPr>
          <w:rFonts w:ascii="Times New Roman" w:hAnsi="Times New Roman" w:cs="Times New Roman"/>
          <w:lang w:val="en-US"/>
        </w:rPr>
        <w:t xml:space="preserve">, </w:t>
      </w:r>
      <w:r w:rsidR="00AE477F">
        <w:rPr>
          <w:rFonts w:ascii="Times New Roman" w:hAnsi="Times New Roman" w:cs="Times New Roman"/>
          <w:lang w:val="en-US"/>
        </w:rPr>
        <w:t>L. T.</w:t>
      </w:r>
      <w:r w:rsidRPr="00961F1D">
        <w:rPr>
          <w:rFonts w:ascii="Times New Roman" w:hAnsi="Times New Roman" w:cs="Times New Roman"/>
          <w:lang w:val="en-US"/>
        </w:rPr>
        <w:t xml:space="preserve">: </w:t>
      </w:r>
      <w:r w:rsidRPr="00961F1D">
        <w:rPr>
          <w:rFonts w:ascii="Times New Roman" w:hAnsi="Times New Roman" w:cs="Times New Roman"/>
          <w:i/>
          <w:lang w:val="en-US"/>
        </w:rPr>
        <w:t>Epistemic Authority – A Theory of Trust, Authority, and Autonomy in Belief</w:t>
      </w:r>
      <w:r w:rsidR="00AE477F">
        <w:rPr>
          <w:rFonts w:ascii="Times New Roman" w:hAnsi="Times New Roman" w:cs="Times New Roman"/>
          <w:lang w:val="en-US"/>
        </w:rPr>
        <w:t xml:space="preserve"> (</w:t>
      </w:r>
      <w:r w:rsidRPr="00961F1D">
        <w:rPr>
          <w:rFonts w:ascii="Times New Roman" w:hAnsi="Times New Roman" w:cs="Times New Roman"/>
          <w:lang w:val="en-US"/>
        </w:rPr>
        <w:t>Oxford: Oxford University Press</w:t>
      </w:r>
      <w:r w:rsidR="00AE477F">
        <w:rPr>
          <w:rFonts w:ascii="Times New Roman" w:hAnsi="Times New Roman" w:cs="Times New Roman"/>
          <w:lang w:val="en-US"/>
        </w:rPr>
        <w:t>, 2012).</w:t>
      </w:r>
    </w:p>
    <w:p w14:paraId="1AB25E11" w14:textId="198AFA28" w:rsidR="00FB1425" w:rsidRPr="00961F1D" w:rsidRDefault="00AA1734" w:rsidP="00FB1425">
      <w:pPr>
        <w:ind w:left="284" w:hanging="284"/>
        <w:rPr>
          <w:rFonts w:ascii="Times New Roman" w:hAnsi="Times New Roman" w:cs="Times New Roman"/>
          <w:lang w:val="en-US"/>
        </w:rPr>
      </w:pPr>
      <w:proofErr w:type="spellStart"/>
      <w:r w:rsidRPr="00961F1D">
        <w:rPr>
          <w:rFonts w:ascii="Times New Roman" w:hAnsi="Times New Roman" w:cs="Times New Roman"/>
          <w:lang w:val="en-US"/>
        </w:rPr>
        <w:t>Zagzebski</w:t>
      </w:r>
      <w:proofErr w:type="spellEnd"/>
      <w:r w:rsidRPr="00961F1D">
        <w:rPr>
          <w:rFonts w:ascii="Times New Roman" w:hAnsi="Times New Roman" w:cs="Times New Roman"/>
          <w:lang w:val="en-US"/>
        </w:rPr>
        <w:t xml:space="preserve">, </w:t>
      </w:r>
      <w:r w:rsidR="00AE477F">
        <w:rPr>
          <w:rFonts w:ascii="Times New Roman" w:hAnsi="Times New Roman" w:cs="Times New Roman"/>
          <w:lang w:val="en-US"/>
        </w:rPr>
        <w:t>L. T.</w:t>
      </w:r>
      <w:r w:rsidRPr="00961F1D">
        <w:rPr>
          <w:rFonts w:ascii="Times New Roman" w:hAnsi="Times New Roman" w:cs="Times New Roman"/>
          <w:lang w:val="en-US"/>
        </w:rPr>
        <w:t xml:space="preserve">: </w:t>
      </w:r>
      <w:r w:rsidR="00AE477F">
        <w:rPr>
          <w:rFonts w:ascii="Times New Roman" w:hAnsi="Times New Roman" w:cs="Times New Roman"/>
          <w:lang w:val="en-US"/>
        </w:rPr>
        <w:t>“</w:t>
      </w:r>
      <w:r w:rsidRPr="00961F1D">
        <w:rPr>
          <w:rFonts w:ascii="Times New Roman" w:hAnsi="Times New Roman" w:cs="Times New Roman"/>
          <w:lang w:val="en-US"/>
        </w:rPr>
        <w:t xml:space="preserve">A </w:t>
      </w:r>
      <w:r w:rsidR="00AE477F">
        <w:rPr>
          <w:rFonts w:ascii="Times New Roman" w:hAnsi="Times New Roman" w:cs="Times New Roman"/>
          <w:lang w:val="en-US"/>
        </w:rPr>
        <w:t>D</w:t>
      </w:r>
      <w:r w:rsidRPr="00961F1D">
        <w:rPr>
          <w:rFonts w:ascii="Times New Roman" w:hAnsi="Times New Roman" w:cs="Times New Roman"/>
          <w:lang w:val="en-US"/>
        </w:rPr>
        <w:t xml:space="preserve">efense of </w:t>
      </w:r>
      <w:r w:rsidR="00AE477F">
        <w:rPr>
          <w:rFonts w:ascii="Times New Roman" w:hAnsi="Times New Roman" w:cs="Times New Roman"/>
          <w:lang w:val="en-US"/>
        </w:rPr>
        <w:t>E</w:t>
      </w:r>
      <w:r w:rsidRPr="00961F1D">
        <w:rPr>
          <w:rFonts w:ascii="Times New Roman" w:hAnsi="Times New Roman" w:cs="Times New Roman"/>
          <w:lang w:val="en-US"/>
        </w:rPr>
        <w:t xml:space="preserve">pistemic </w:t>
      </w:r>
      <w:r w:rsidR="00AE477F">
        <w:rPr>
          <w:rFonts w:ascii="Times New Roman" w:hAnsi="Times New Roman" w:cs="Times New Roman"/>
          <w:lang w:val="en-US"/>
        </w:rPr>
        <w:t>A</w:t>
      </w:r>
      <w:r w:rsidRPr="00961F1D">
        <w:rPr>
          <w:rFonts w:ascii="Times New Roman" w:hAnsi="Times New Roman" w:cs="Times New Roman"/>
          <w:lang w:val="en-US"/>
        </w:rPr>
        <w:t>uthority</w:t>
      </w:r>
      <w:r w:rsidR="00AE477F">
        <w:rPr>
          <w:rFonts w:ascii="Times New Roman" w:hAnsi="Times New Roman" w:cs="Times New Roman"/>
          <w:lang w:val="en-US"/>
        </w:rPr>
        <w:t xml:space="preserve">.” </w:t>
      </w:r>
      <w:r w:rsidR="00AE477F">
        <w:rPr>
          <w:rFonts w:ascii="Times New Roman" w:hAnsi="Times New Roman" w:cs="Times New Roman"/>
          <w:i/>
          <w:lang w:val="en-US"/>
        </w:rPr>
        <w:t>Res</w:t>
      </w:r>
      <w:r w:rsidRPr="00961F1D">
        <w:rPr>
          <w:rFonts w:ascii="Times New Roman" w:hAnsi="Times New Roman" w:cs="Times New Roman"/>
          <w:i/>
          <w:lang w:val="en-US"/>
        </w:rPr>
        <w:t xml:space="preserve"> </w:t>
      </w:r>
      <w:proofErr w:type="spellStart"/>
      <w:r w:rsidRPr="00961F1D">
        <w:rPr>
          <w:rFonts w:ascii="Times New Roman" w:hAnsi="Times New Roman" w:cs="Times New Roman"/>
          <w:i/>
          <w:lang w:val="en-US"/>
        </w:rPr>
        <w:t>Philosophica</w:t>
      </w:r>
      <w:proofErr w:type="spellEnd"/>
      <w:r w:rsidRPr="00961F1D">
        <w:rPr>
          <w:rFonts w:ascii="Times New Roman" w:hAnsi="Times New Roman" w:cs="Times New Roman"/>
          <w:lang w:val="en-US"/>
        </w:rPr>
        <w:t xml:space="preserve"> 90</w:t>
      </w:r>
      <w:r w:rsidR="00AE477F">
        <w:rPr>
          <w:rFonts w:ascii="Times New Roman" w:hAnsi="Times New Roman" w:cs="Times New Roman"/>
          <w:lang w:val="en-US"/>
        </w:rPr>
        <w:t xml:space="preserve"> (2013), </w:t>
      </w:r>
      <w:r w:rsidRPr="00961F1D">
        <w:rPr>
          <w:rFonts w:ascii="Times New Roman" w:hAnsi="Times New Roman" w:cs="Times New Roman"/>
          <w:lang w:val="en-US"/>
        </w:rPr>
        <w:t>293-306</w:t>
      </w:r>
      <w:r w:rsidR="00AE477F">
        <w:rPr>
          <w:rFonts w:ascii="Times New Roman" w:hAnsi="Times New Roman" w:cs="Times New Roman"/>
          <w:lang w:val="en-US"/>
        </w:rPr>
        <w:t>.</w:t>
      </w:r>
    </w:p>
    <w:p w14:paraId="620782B1" w14:textId="4F99A4C4" w:rsidR="00FB1425" w:rsidRPr="00961F1D" w:rsidRDefault="00AA1734" w:rsidP="00FB1425">
      <w:pPr>
        <w:ind w:left="284" w:hanging="284"/>
        <w:rPr>
          <w:rFonts w:ascii="Times New Roman" w:hAnsi="Times New Roman" w:cs="Times New Roman"/>
          <w:lang w:val="en-US"/>
        </w:rPr>
      </w:pPr>
      <w:proofErr w:type="spellStart"/>
      <w:r w:rsidRPr="00961F1D">
        <w:rPr>
          <w:rFonts w:ascii="Times New Roman" w:hAnsi="Times New Roman" w:cs="Times New Roman"/>
          <w:lang w:val="en-US"/>
        </w:rPr>
        <w:t>Zagzebski</w:t>
      </w:r>
      <w:proofErr w:type="spellEnd"/>
      <w:r w:rsidRPr="00961F1D">
        <w:rPr>
          <w:rFonts w:ascii="Times New Roman" w:hAnsi="Times New Roman" w:cs="Times New Roman"/>
          <w:lang w:val="en-US"/>
        </w:rPr>
        <w:t xml:space="preserve">, </w:t>
      </w:r>
      <w:r w:rsidR="00AE477F">
        <w:rPr>
          <w:rFonts w:ascii="Times New Roman" w:hAnsi="Times New Roman" w:cs="Times New Roman"/>
          <w:lang w:val="en-US"/>
        </w:rPr>
        <w:t>L. T.</w:t>
      </w:r>
      <w:r w:rsidRPr="00961F1D">
        <w:rPr>
          <w:rFonts w:ascii="Times New Roman" w:hAnsi="Times New Roman" w:cs="Times New Roman"/>
          <w:lang w:val="en-US"/>
        </w:rPr>
        <w:t xml:space="preserve">: </w:t>
      </w:r>
      <w:r w:rsidR="00AE477F">
        <w:rPr>
          <w:rFonts w:ascii="Times New Roman" w:hAnsi="Times New Roman" w:cs="Times New Roman"/>
          <w:lang w:val="en-US"/>
        </w:rPr>
        <w:t>“</w:t>
      </w:r>
      <w:r w:rsidRPr="00961F1D">
        <w:rPr>
          <w:rFonts w:ascii="Times New Roman" w:hAnsi="Times New Roman" w:cs="Times New Roman"/>
          <w:lang w:val="en-US"/>
        </w:rPr>
        <w:t>Epistemic Authority and Its Critics</w:t>
      </w:r>
      <w:r w:rsidR="00AE477F">
        <w:rPr>
          <w:rFonts w:ascii="Times New Roman" w:hAnsi="Times New Roman" w:cs="Times New Roman"/>
          <w:lang w:val="en-US"/>
        </w:rPr>
        <w:t>.”</w:t>
      </w:r>
      <w:r w:rsidRPr="00961F1D">
        <w:rPr>
          <w:rFonts w:ascii="Times New Roman" w:hAnsi="Times New Roman" w:cs="Times New Roman"/>
          <w:lang w:val="en-US"/>
        </w:rPr>
        <w:t xml:space="preserve"> </w:t>
      </w:r>
      <w:r w:rsidRPr="00961F1D">
        <w:rPr>
          <w:rFonts w:ascii="Times New Roman" w:hAnsi="Times New Roman" w:cs="Times New Roman"/>
          <w:i/>
          <w:lang w:val="en-US"/>
        </w:rPr>
        <w:t>European Journal for Philosophy of Religion</w:t>
      </w:r>
      <w:r w:rsidRPr="00961F1D">
        <w:rPr>
          <w:rFonts w:ascii="Times New Roman" w:eastAsiaTheme="minorEastAsia" w:hAnsi="Times New Roman" w:cs="Times New Roman"/>
          <w:lang w:val="en-US"/>
        </w:rPr>
        <w:t xml:space="preserve"> 6 (2014), 169-187.</w:t>
      </w:r>
    </w:p>
    <w:p w14:paraId="0DAB2E9F" w14:textId="5452CF70" w:rsidR="00AA1734" w:rsidRPr="00961F1D" w:rsidRDefault="00AA1734" w:rsidP="00FB1425">
      <w:pPr>
        <w:ind w:left="284" w:hanging="284"/>
        <w:rPr>
          <w:rFonts w:ascii="Times New Roman" w:hAnsi="Times New Roman" w:cs="Times New Roman"/>
          <w:lang w:val="en-US"/>
        </w:rPr>
      </w:pPr>
      <w:proofErr w:type="spellStart"/>
      <w:r w:rsidRPr="00961F1D">
        <w:rPr>
          <w:rFonts w:ascii="Times New Roman" w:hAnsi="Times New Roman" w:cs="Times New Roman"/>
          <w:lang w:val="en-US"/>
        </w:rPr>
        <w:t>Zagzebski</w:t>
      </w:r>
      <w:proofErr w:type="spellEnd"/>
      <w:r w:rsidRPr="00961F1D">
        <w:rPr>
          <w:rFonts w:ascii="Times New Roman" w:hAnsi="Times New Roman" w:cs="Times New Roman"/>
          <w:lang w:val="en-US"/>
        </w:rPr>
        <w:t>, L</w:t>
      </w:r>
      <w:r w:rsidR="00AE477F">
        <w:rPr>
          <w:rFonts w:ascii="Times New Roman" w:hAnsi="Times New Roman" w:cs="Times New Roman"/>
          <w:lang w:val="en-US"/>
        </w:rPr>
        <w:t>. T.</w:t>
      </w:r>
      <w:r w:rsidRPr="00961F1D">
        <w:rPr>
          <w:rFonts w:ascii="Times New Roman" w:hAnsi="Times New Roman" w:cs="Times New Roman"/>
          <w:lang w:val="en-US"/>
        </w:rPr>
        <w:t xml:space="preserve">: </w:t>
      </w:r>
      <w:r w:rsidR="00AE477F">
        <w:rPr>
          <w:rFonts w:ascii="Times New Roman" w:hAnsi="Times New Roman" w:cs="Times New Roman"/>
          <w:lang w:val="en-US"/>
        </w:rPr>
        <w:t>“</w:t>
      </w:r>
      <w:r w:rsidRPr="00961F1D">
        <w:rPr>
          <w:rFonts w:ascii="Times New Roman" w:hAnsi="Times New Roman" w:cs="Times New Roman"/>
          <w:lang w:val="en-US"/>
        </w:rPr>
        <w:t>Replies to Christoph Jäger and Elizabeth Fricker</w:t>
      </w:r>
      <w:r w:rsidR="00AE477F">
        <w:rPr>
          <w:rFonts w:ascii="Times New Roman" w:hAnsi="Times New Roman" w:cs="Times New Roman"/>
          <w:lang w:val="en-US"/>
        </w:rPr>
        <w:t xml:space="preserve">.” </w:t>
      </w:r>
      <w:r w:rsidRPr="00961F1D">
        <w:rPr>
          <w:rFonts w:ascii="Times New Roman" w:hAnsi="Times New Roman" w:cs="Times New Roman"/>
          <w:i/>
          <w:lang w:val="en-US"/>
        </w:rPr>
        <w:t>Episteme</w:t>
      </w:r>
      <w:r w:rsidRPr="00961F1D">
        <w:rPr>
          <w:rFonts w:ascii="Times New Roman" w:hAnsi="Times New Roman" w:cs="Times New Roman"/>
          <w:lang w:val="en-US"/>
        </w:rPr>
        <w:t xml:space="preserve"> 13 (2)</w:t>
      </w:r>
      <w:r w:rsidR="00AE477F">
        <w:rPr>
          <w:rFonts w:ascii="Times New Roman" w:hAnsi="Times New Roman" w:cs="Times New Roman"/>
          <w:lang w:val="en-US"/>
        </w:rPr>
        <w:t xml:space="preserve"> (2016)</w:t>
      </w:r>
      <w:r w:rsidRPr="00961F1D">
        <w:rPr>
          <w:rFonts w:ascii="Times New Roman" w:hAnsi="Times New Roman" w:cs="Times New Roman"/>
          <w:lang w:val="en-US"/>
        </w:rPr>
        <w:t>, 187-194.</w:t>
      </w:r>
    </w:p>
    <w:p w14:paraId="76CCF95C" w14:textId="77777777" w:rsidR="00A129CB" w:rsidRPr="00961F1D" w:rsidRDefault="00A129CB" w:rsidP="00FB1425">
      <w:pPr>
        <w:rPr>
          <w:rFonts w:ascii="Times New Roman" w:hAnsi="Times New Roman" w:cs="Times New Roman"/>
          <w:lang w:val="en-US"/>
        </w:rPr>
      </w:pPr>
    </w:p>
    <w:sectPr w:rsidR="00A129CB" w:rsidRPr="00961F1D" w:rsidSect="00FB1425">
      <w:footerReference w:type="even" r:id="rId15"/>
      <w:footerReference w:type="default" r:id="rId1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47A9" w14:textId="77777777" w:rsidR="005D5338" w:rsidRDefault="005D5338" w:rsidP="005417C5">
      <w:r>
        <w:separator/>
      </w:r>
    </w:p>
  </w:endnote>
  <w:endnote w:type="continuationSeparator" w:id="0">
    <w:p w14:paraId="2104B7E1" w14:textId="77777777" w:rsidR="005D5338" w:rsidRDefault="005D5338" w:rsidP="005417C5">
      <w:r>
        <w:continuationSeparator/>
      </w:r>
    </w:p>
  </w:endnote>
  <w:endnote w:id="1">
    <w:p w14:paraId="64E2A01F" w14:textId="2E9C1B86" w:rsidR="00FB1425" w:rsidRPr="0050364D" w:rsidRDefault="00FB1425" w:rsidP="0050364D">
      <w:pPr>
        <w:pStyle w:val="EndnoteText"/>
        <w:jc w:val="both"/>
        <w:rPr>
          <w:rFonts w:ascii="Times New Roman" w:hAnsi="Times New Roman" w:cs="Times New Roman"/>
          <w:sz w:val="22"/>
          <w:szCs w:val="22"/>
          <w:lang w:val="en-US"/>
        </w:rPr>
      </w:pPr>
      <w:r w:rsidRPr="00DA2303">
        <w:rPr>
          <w:rStyle w:val="EndnoteReference"/>
          <w:rFonts w:ascii="Times New Roman" w:hAnsi="Times New Roman" w:cs="Times New Roman"/>
        </w:rPr>
        <w:endnoteRef/>
      </w:r>
      <w:r w:rsidRPr="00DA2303">
        <w:rPr>
          <w:rFonts w:ascii="Times New Roman" w:hAnsi="Times New Roman" w:cs="Times New Roman"/>
        </w:rPr>
        <w:t xml:space="preserve"> </w:t>
      </w:r>
      <w:r w:rsidRPr="00DA2303">
        <w:rPr>
          <w:rFonts w:ascii="Times New Roman" w:hAnsi="Times New Roman" w:cs="Times New Roman"/>
          <w:sz w:val="22"/>
          <w:szCs w:val="22"/>
          <w:lang w:val="en-US"/>
        </w:rPr>
        <w:t xml:space="preserve">We also talk of collective entities such as groups, communities, and institutions to have epistemic authority. Whether </w:t>
      </w:r>
      <w:r>
        <w:rPr>
          <w:rFonts w:ascii="Times New Roman" w:hAnsi="Times New Roman" w:cs="Times New Roman"/>
          <w:sz w:val="22"/>
          <w:szCs w:val="22"/>
          <w:lang w:val="en-US"/>
        </w:rPr>
        <w:t xml:space="preserve">the </w:t>
      </w:r>
      <w:r w:rsidRPr="00DA2303">
        <w:rPr>
          <w:rFonts w:ascii="Times New Roman" w:hAnsi="Times New Roman" w:cs="Times New Roman"/>
          <w:sz w:val="22"/>
          <w:szCs w:val="22"/>
          <w:lang w:val="en-US"/>
        </w:rPr>
        <w:t>epistemic authority</w:t>
      </w:r>
      <w:r>
        <w:rPr>
          <w:rFonts w:ascii="Times New Roman" w:hAnsi="Times New Roman" w:cs="Times New Roman"/>
          <w:sz w:val="22"/>
          <w:szCs w:val="22"/>
          <w:lang w:val="en-US"/>
        </w:rPr>
        <w:t xml:space="preserve"> of a collective entity</w:t>
      </w:r>
      <w:r w:rsidRPr="00DA2303">
        <w:rPr>
          <w:rFonts w:ascii="Times New Roman" w:hAnsi="Times New Roman" w:cs="Times New Roman"/>
          <w:sz w:val="22"/>
          <w:szCs w:val="22"/>
          <w:lang w:val="en-US"/>
        </w:rPr>
        <w:t xml:space="preserve"> is a distinctively collective epistemic </w:t>
      </w:r>
      <w:r>
        <w:rPr>
          <w:rFonts w:ascii="Times New Roman" w:hAnsi="Times New Roman" w:cs="Times New Roman"/>
          <w:sz w:val="22"/>
          <w:szCs w:val="22"/>
          <w:lang w:val="en-US"/>
        </w:rPr>
        <w:t>feature</w:t>
      </w:r>
      <w:r w:rsidRPr="00DA2303">
        <w:rPr>
          <w:rFonts w:ascii="Times New Roman" w:hAnsi="Times New Roman" w:cs="Times New Roman"/>
          <w:sz w:val="22"/>
          <w:szCs w:val="22"/>
          <w:lang w:val="en-US"/>
        </w:rPr>
        <w:t xml:space="preserve"> or whether </w:t>
      </w:r>
      <w:r>
        <w:rPr>
          <w:rFonts w:ascii="Times New Roman" w:hAnsi="Times New Roman" w:cs="Times New Roman"/>
          <w:sz w:val="22"/>
          <w:szCs w:val="22"/>
          <w:lang w:val="en-US"/>
        </w:rPr>
        <w:t>it</w:t>
      </w:r>
      <w:r w:rsidRPr="00DA2303">
        <w:rPr>
          <w:rFonts w:ascii="Times New Roman" w:hAnsi="Times New Roman" w:cs="Times New Roman"/>
          <w:sz w:val="22"/>
          <w:szCs w:val="22"/>
          <w:lang w:val="en-US"/>
        </w:rPr>
        <w:t xml:space="preserve"> reduces to the epistemic authority of </w:t>
      </w:r>
      <w:r>
        <w:rPr>
          <w:rFonts w:ascii="Times New Roman" w:hAnsi="Times New Roman" w:cs="Times New Roman"/>
          <w:sz w:val="22"/>
          <w:szCs w:val="22"/>
          <w:lang w:val="en-US"/>
        </w:rPr>
        <w:t>its</w:t>
      </w:r>
      <w:r w:rsidRPr="00DA2303">
        <w:rPr>
          <w:rFonts w:ascii="Times New Roman" w:hAnsi="Times New Roman" w:cs="Times New Roman"/>
          <w:sz w:val="22"/>
          <w:szCs w:val="22"/>
          <w:lang w:val="en-US"/>
        </w:rPr>
        <w:t xml:space="preserve"> individual</w:t>
      </w:r>
      <w:r>
        <w:rPr>
          <w:rFonts w:ascii="Times New Roman" w:hAnsi="Times New Roman" w:cs="Times New Roman"/>
          <w:sz w:val="22"/>
          <w:szCs w:val="22"/>
          <w:lang w:val="en-US"/>
        </w:rPr>
        <w:t xml:space="preserve"> </w:t>
      </w:r>
      <w:r w:rsidRPr="00DA2303">
        <w:rPr>
          <w:rFonts w:ascii="Times New Roman" w:hAnsi="Times New Roman" w:cs="Times New Roman"/>
          <w:sz w:val="22"/>
          <w:szCs w:val="22"/>
          <w:lang w:val="en-US"/>
        </w:rPr>
        <w:t xml:space="preserve">members is a highly relevant question in the current epistemological landscape. See </w:t>
      </w:r>
      <w:proofErr w:type="spellStart"/>
      <w:r w:rsidRPr="00DA2303">
        <w:rPr>
          <w:rFonts w:ascii="Times New Roman" w:hAnsi="Times New Roman" w:cs="Times New Roman"/>
          <w:sz w:val="22"/>
          <w:szCs w:val="22"/>
          <w:lang w:val="en-US"/>
        </w:rPr>
        <w:t>Zagzebski</w:t>
      </w:r>
      <w:proofErr w:type="spellEnd"/>
      <w:r w:rsidRPr="00DA2303">
        <w:rPr>
          <w:rFonts w:ascii="Times New Roman" w:hAnsi="Times New Roman" w:cs="Times New Roman"/>
          <w:sz w:val="22"/>
          <w:szCs w:val="22"/>
          <w:lang w:val="en-US"/>
        </w:rPr>
        <w:t xml:space="preserve"> 2012 and Croce 2019</w:t>
      </w:r>
      <w:r>
        <w:rPr>
          <w:rFonts w:ascii="Times New Roman" w:hAnsi="Times New Roman" w:cs="Times New Roman"/>
          <w:sz w:val="22"/>
          <w:szCs w:val="22"/>
          <w:lang w:val="en-US"/>
        </w:rPr>
        <w:t>b</w:t>
      </w:r>
      <w:r w:rsidRPr="00DA2303">
        <w:rPr>
          <w:rFonts w:ascii="Times New Roman" w:hAnsi="Times New Roman" w:cs="Times New Roman"/>
          <w:sz w:val="22"/>
          <w:szCs w:val="22"/>
          <w:lang w:val="en-US"/>
        </w:rPr>
        <w:t xml:space="preserve"> for initial explorations of this topic. I</w:t>
      </w:r>
      <w:r>
        <w:rPr>
          <w:rFonts w:ascii="Times New Roman" w:hAnsi="Times New Roman" w:cs="Times New Roman"/>
          <w:sz w:val="22"/>
          <w:szCs w:val="22"/>
          <w:lang w:val="en-US"/>
        </w:rPr>
        <w:t>n this entry, I will</w:t>
      </w:r>
      <w:r w:rsidRPr="00DA2303">
        <w:rPr>
          <w:rFonts w:ascii="Times New Roman" w:hAnsi="Times New Roman" w:cs="Times New Roman"/>
          <w:sz w:val="22"/>
          <w:szCs w:val="22"/>
          <w:lang w:val="en-US"/>
        </w:rPr>
        <w:t xml:space="preserve"> </w:t>
      </w:r>
      <w:r>
        <w:rPr>
          <w:rFonts w:ascii="Times New Roman" w:hAnsi="Times New Roman" w:cs="Times New Roman"/>
          <w:sz w:val="22"/>
          <w:szCs w:val="22"/>
          <w:lang w:val="en-US"/>
        </w:rPr>
        <w:t>restrict my attention</w:t>
      </w:r>
      <w:r w:rsidRPr="00DA2303">
        <w:rPr>
          <w:rFonts w:ascii="Times New Roman" w:hAnsi="Times New Roman" w:cs="Times New Roman"/>
          <w:sz w:val="22"/>
          <w:szCs w:val="22"/>
          <w:lang w:val="en-US"/>
        </w:rPr>
        <w:t xml:space="preserve"> </w:t>
      </w:r>
      <w:r>
        <w:rPr>
          <w:rFonts w:ascii="Times New Roman" w:hAnsi="Times New Roman" w:cs="Times New Roman"/>
          <w:sz w:val="22"/>
          <w:szCs w:val="22"/>
          <w:lang w:val="en-US"/>
        </w:rPr>
        <w:t>to</w:t>
      </w:r>
      <w:r w:rsidRPr="00DA2303">
        <w:rPr>
          <w:rFonts w:ascii="Times New Roman" w:hAnsi="Times New Roman" w:cs="Times New Roman"/>
          <w:sz w:val="22"/>
          <w:szCs w:val="22"/>
          <w:lang w:val="en-US"/>
        </w:rPr>
        <w:t xml:space="preserve"> the epistemic authority of individual epistemic agents.</w:t>
      </w:r>
    </w:p>
  </w:endnote>
  <w:endnote w:id="2">
    <w:p w14:paraId="28C43A5B" w14:textId="2AF7FD7A" w:rsidR="00FB1425" w:rsidRPr="00552A30" w:rsidRDefault="00FB1425" w:rsidP="00552A30">
      <w:pPr>
        <w:pStyle w:val="EndnoteText"/>
        <w:jc w:val="both"/>
        <w:rPr>
          <w:rFonts w:ascii="Times New Roman" w:hAnsi="Times New Roman" w:cs="Times New Roman"/>
          <w:lang w:val="en-US"/>
        </w:rPr>
      </w:pPr>
      <w:r w:rsidRPr="00552A30">
        <w:rPr>
          <w:rStyle w:val="EndnoteReference"/>
          <w:rFonts w:ascii="Times New Roman" w:hAnsi="Times New Roman" w:cs="Times New Roman"/>
        </w:rPr>
        <w:endnoteRef/>
      </w:r>
      <w:r w:rsidRPr="00552A30">
        <w:rPr>
          <w:rFonts w:ascii="Times New Roman" w:hAnsi="Times New Roman" w:cs="Times New Roman"/>
        </w:rPr>
        <w:t xml:space="preserve"> </w:t>
      </w:r>
      <w:proofErr w:type="spellStart"/>
      <w:r w:rsidRPr="00A96B5B">
        <w:rPr>
          <w:rFonts w:ascii="Times New Roman" w:hAnsi="Times New Roman" w:cs="Times New Roman"/>
          <w:sz w:val="22"/>
          <w:szCs w:val="22"/>
          <w:lang w:val="en-US"/>
        </w:rPr>
        <w:t>Bokros</w:t>
      </w:r>
      <w:proofErr w:type="spellEnd"/>
      <w:r w:rsidRPr="00A96B5B">
        <w:rPr>
          <w:rFonts w:ascii="Times New Roman" w:hAnsi="Times New Roman" w:cs="Times New Roman"/>
          <w:sz w:val="22"/>
          <w:szCs w:val="22"/>
          <w:lang w:val="en-US"/>
        </w:rPr>
        <w:t xml:space="preserve"> (2020, 7) defines epistemic authority in merely subjective terms. She </w:t>
      </w:r>
      <w:r>
        <w:rPr>
          <w:rFonts w:ascii="Times New Roman" w:hAnsi="Times New Roman" w:cs="Times New Roman"/>
          <w:sz w:val="22"/>
          <w:szCs w:val="22"/>
          <w:lang w:val="en-US"/>
        </w:rPr>
        <w:t>suggests</w:t>
      </w:r>
      <w:r w:rsidRPr="00A96B5B">
        <w:rPr>
          <w:rFonts w:ascii="Times New Roman" w:hAnsi="Times New Roman" w:cs="Times New Roman"/>
          <w:sz w:val="22"/>
          <w:szCs w:val="22"/>
          <w:lang w:val="en-US"/>
        </w:rPr>
        <w:t xml:space="preserve"> that “</w:t>
      </w:r>
      <w:r w:rsidRPr="00A96B5B">
        <w:rPr>
          <w:rFonts w:ascii="Times New Roman" w:hAnsi="Times New Roman" w:cs="Times New Roman"/>
          <w:i/>
          <w:sz w:val="22"/>
          <w:szCs w:val="22"/>
          <w:lang w:val="en-US"/>
        </w:rPr>
        <w:t>A</w:t>
      </w:r>
      <w:r w:rsidRPr="00A96B5B">
        <w:rPr>
          <w:rFonts w:ascii="Times New Roman" w:hAnsi="Times New Roman" w:cs="Times New Roman"/>
          <w:sz w:val="22"/>
          <w:szCs w:val="22"/>
          <w:lang w:val="en-US"/>
        </w:rPr>
        <w:t xml:space="preserve"> is an epistemic authority for </w:t>
      </w:r>
      <w:r w:rsidRPr="00A96B5B">
        <w:rPr>
          <w:rFonts w:ascii="Times New Roman" w:hAnsi="Times New Roman" w:cs="Times New Roman"/>
          <w:i/>
          <w:sz w:val="22"/>
          <w:szCs w:val="22"/>
          <w:lang w:val="en-US"/>
        </w:rPr>
        <w:t>S</w:t>
      </w:r>
      <w:r w:rsidRPr="00A96B5B">
        <w:rPr>
          <w:rFonts w:ascii="Times New Roman" w:hAnsi="Times New Roman" w:cs="Times New Roman"/>
          <w:sz w:val="22"/>
          <w:szCs w:val="22"/>
          <w:lang w:val="en-US"/>
        </w:rPr>
        <w:t xml:space="preserve"> with respect to </w:t>
      </w:r>
      <w:r w:rsidRPr="00A96B5B">
        <w:rPr>
          <w:rFonts w:ascii="Times New Roman" w:hAnsi="Times New Roman" w:cs="Times New Roman"/>
          <w:i/>
          <w:sz w:val="22"/>
          <w:szCs w:val="22"/>
          <w:lang w:val="en-US"/>
        </w:rPr>
        <w:t>p</w:t>
      </w:r>
      <w:r w:rsidRPr="00A96B5B">
        <w:rPr>
          <w:rFonts w:ascii="Times New Roman" w:hAnsi="Times New Roman" w:cs="Times New Roman"/>
          <w:sz w:val="22"/>
          <w:szCs w:val="22"/>
          <w:lang w:val="en-US"/>
        </w:rPr>
        <w:t xml:space="preserve"> </w:t>
      </w:r>
      <w:proofErr w:type="spellStart"/>
      <w:r w:rsidRPr="00A96B5B">
        <w:rPr>
          <w:rFonts w:ascii="Times New Roman" w:hAnsi="Times New Roman" w:cs="Times New Roman"/>
          <w:sz w:val="22"/>
          <w:szCs w:val="22"/>
          <w:lang w:val="en-US"/>
        </w:rPr>
        <w:t>iff</w:t>
      </w:r>
      <w:proofErr w:type="spellEnd"/>
      <w:r w:rsidRPr="00A96B5B">
        <w:rPr>
          <w:rFonts w:ascii="Times New Roman" w:hAnsi="Times New Roman" w:cs="Times New Roman"/>
          <w:sz w:val="22"/>
          <w:szCs w:val="22"/>
          <w:lang w:val="en-US"/>
        </w:rPr>
        <w:t xml:space="preserve"> </w:t>
      </w:r>
      <w:r w:rsidRPr="00A96B5B">
        <w:rPr>
          <w:rFonts w:ascii="Times New Roman" w:hAnsi="Times New Roman" w:cs="Times New Roman"/>
          <w:i/>
          <w:sz w:val="22"/>
          <w:szCs w:val="22"/>
          <w:lang w:val="en-US"/>
        </w:rPr>
        <w:t>S</w:t>
      </w:r>
      <w:r w:rsidRPr="00A96B5B">
        <w:rPr>
          <w:rFonts w:ascii="Times New Roman" w:hAnsi="Times New Roman" w:cs="Times New Roman"/>
          <w:sz w:val="22"/>
          <w:szCs w:val="22"/>
          <w:lang w:val="en-US"/>
        </w:rPr>
        <w:t xml:space="preserve"> judges </w:t>
      </w:r>
      <w:r w:rsidRPr="00A96B5B">
        <w:rPr>
          <w:rFonts w:ascii="Times New Roman" w:hAnsi="Times New Roman" w:cs="Times New Roman"/>
          <w:i/>
          <w:sz w:val="22"/>
          <w:szCs w:val="22"/>
          <w:lang w:val="en-US"/>
        </w:rPr>
        <w:t>A</w:t>
      </w:r>
      <w:r w:rsidRPr="00A96B5B">
        <w:rPr>
          <w:rFonts w:ascii="Times New Roman" w:hAnsi="Times New Roman" w:cs="Times New Roman"/>
          <w:sz w:val="22"/>
          <w:szCs w:val="22"/>
          <w:lang w:val="en-US"/>
        </w:rPr>
        <w:t xml:space="preserve"> to have a higher expected accuracy with respect to </w:t>
      </w:r>
      <w:r w:rsidRPr="00A96B5B">
        <w:rPr>
          <w:rFonts w:ascii="Times New Roman" w:hAnsi="Times New Roman" w:cs="Times New Roman"/>
          <w:i/>
          <w:sz w:val="22"/>
          <w:szCs w:val="22"/>
          <w:lang w:val="en-US"/>
        </w:rPr>
        <w:t>p</w:t>
      </w:r>
      <w:r w:rsidRPr="00A96B5B">
        <w:rPr>
          <w:rFonts w:ascii="Times New Roman" w:hAnsi="Times New Roman" w:cs="Times New Roman"/>
          <w:sz w:val="22"/>
          <w:szCs w:val="22"/>
          <w:lang w:val="en-US"/>
        </w:rPr>
        <w:t xml:space="preserve"> than </w:t>
      </w:r>
      <w:r w:rsidRPr="00A96B5B">
        <w:rPr>
          <w:rFonts w:ascii="Times New Roman" w:hAnsi="Times New Roman" w:cs="Times New Roman"/>
          <w:i/>
          <w:sz w:val="22"/>
          <w:szCs w:val="22"/>
          <w:lang w:val="en-US"/>
        </w:rPr>
        <w:t>S</w:t>
      </w:r>
      <w:r w:rsidRPr="00A96B5B">
        <w:rPr>
          <w:rFonts w:ascii="Times New Roman" w:hAnsi="Times New Roman" w:cs="Times New Roman"/>
          <w:sz w:val="22"/>
          <w:szCs w:val="22"/>
          <w:lang w:val="en-US"/>
        </w:rPr>
        <w:t xml:space="preserve"> takes herself to have independently of following </w:t>
      </w:r>
      <w:r w:rsidRPr="00A96B5B">
        <w:rPr>
          <w:rFonts w:ascii="Times New Roman" w:hAnsi="Times New Roman" w:cs="Times New Roman"/>
          <w:i/>
          <w:sz w:val="22"/>
          <w:szCs w:val="22"/>
          <w:lang w:val="en-US"/>
        </w:rPr>
        <w:t>A</w:t>
      </w:r>
      <w:r w:rsidRPr="00A96B5B">
        <w:rPr>
          <w:rFonts w:ascii="Times New Roman" w:hAnsi="Times New Roman" w:cs="Times New Roman"/>
          <w:sz w:val="22"/>
          <w:szCs w:val="22"/>
          <w:lang w:val="en-US"/>
        </w:rPr>
        <w:t xml:space="preserve">´s authority”. As Jäger </w:t>
      </w:r>
      <w:r w:rsidRPr="00A87E5D">
        <w:rPr>
          <w:rFonts w:ascii="Times New Roman" w:hAnsi="Times New Roman" w:cs="Times New Roman"/>
          <w:i/>
          <w:iCs/>
          <w:sz w:val="22"/>
          <w:szCs w:val="22"/>
          <w:lang w:val="en-US"/>
        </w:rPr>
        <w:t>forthcoming</w:t>
      </w:r>
      <w:r w:rsidRPr="00A96B5B">
        <w:rPr>
          <w:rFonts w:ascii="Times New Roman" w:hAnsi="Times New Roman" w:cs="Times New Roman"/>
          <w:sz w:val="22"/>
          <w:szCs w:val="22"/>
          <w:lang w:val="en-US"/>
        </w:rPr>
        <w:t xml:space="preserve"> points out, however, such a subjective characterization is not without problems. Among other things, it forces us to say that one can be our epistemic authority in a certain domain, </w:t>
      </w:r>
      <w:proofErr w:type="gramStart"/>
      <w:r w:rsidRPr="00A96B5B">
        <w:rPr>
          <w:rFonts w:ascii="Times New Roman" w:hAnsi="Times New Roman" w:cs="Times New Roman"/>
          <w:sz w:val="22"/>
          <w:szCs w:val="22"/>
          <w:lang w:val="en-US"/>
        </w:rPr>
        <w:t>while actually</w:t>
      </w:r>
      <w:r>
        <w:rPr>
          <w:rFonts w:ascii="Times New Roman" w:hAnsi="Times New Roman" w:cs="Times New Roman"/>
          <w:sz w:val="22"/>
          <w:szCs w:val="22"/>
          <w:lang w:val="en-US"/>
        </w:rPr>
        <w:t>, objectively</w:t>
      </w:r>
      <w:proofErr w:type="gramEnd"/>
      <w:r>
        <w:rPr>
          <w:rFonts w:ascii="Times New Roman" w:hAnsi="Times New Roman" w:cs="Times New Roman"/>
          <w:sz w:val="22"/>
          <w:szCs w:val="22"/>
          <w:lang w:val="en-US"/>
        </w:rPr>
        <w:t xml:space="preserve">, </w:t>
      </w:r>
      <w:r w:rsidRPr="00A96B5B">
        <w:rPr>
          <w:rFonts w:ascii="Times New Roman" w:hAnsi="Times New Roman" w:cs="Times New Roman"/>
          <w:sz w:val="22"/>
          <w:szCs w:val="22"/>
          <w:lang w:val="en-US"/>
        </w:rPr>
        <w:t>she is our epistemic peer or even epistemic inferior.</w:t>
      </w:r>
      <w:r>
        <w:rPr>
          <w:rFonts w:ascii="Times New Roman" w:hAnsi="Times New Roman" w:cs="Times New Roman"/>
          <w:lang w:val="en-US"/>
        </w:rPr>
        <w:t xml:space="preserve"> </w:t>
      </w:r>
      <w:r w:rsidRPr="0050364D">
        <w:rPr>
          <w:rFonts w:ascii="Times New Roman" w:hAnsi="Times New Roman" w:cs="Times New Roman"/>
          <w:sz w:val="22"/>
          <w:szCs w:val="22"/>
          <w:lang w:val="en-US"/>
        </w:rPr>
        <w:t>This sounds like a counteractive result.</w:t>
      </w:r>
    </w:p>
  </w:endnote>
  <w:endnote w:id="3">
    <w:p w14:paraId="0E99AC98" w14:textId="244CEF1A" w:rsidR="00FB1425" w:rsidRPr="001C1D30" w:rsidRDefault="00FB1425" w:rsidP="001C1D30">
      <w:pPr>
        <w:pStyle w:val="EndnoteText"/>
        <w:jc w:val="both"/>
        <w:rPr>
          <w:rFonts w:ascii="Times" w:hAnsi="Times"/>
          <w:sz w:val="22"/>
          <w:szCs w:val="22"/>
          <w:lang w:val="en-US"/>
        </w:rPr>
      </w:pPr>
      <w:r w:rsidRPr="001C1D30">
        <w:rPr>
          <w:rStyle w:val="EndnoteReference"/>
          <w:rFonts w:ascii="Times" w:hAnsi="Times"/>
          <w:sz w:val="22"/>
          <w:szCs w:val="22"/>
          <w:lang w:val="en-US"/>
        </w:rPr>
        <w:endnoteRef/>
      </w:r>
      <w:r w:rsidRPr="001C1D30">
        <w:rPr>
          <w:rFonts w:ascii="Times" w:hAnsi="Times"/>
          <w:sz w:val="22"/>
          <w:szCs w:val="22"/>
          <w:lang w:val="en-US"/>
        </w:rPr>
        <w:t xml:space="preserve"> The exact relation between understanding and knowledge is a matter of dispute. Reductionists claim that understanding reduces to knowledge</w:t>
      </w:r>
      <w:r>
        <w:rPr>
          <w:rFonts w:ascii="Times" w:hAnsi="Times"/>
          <w:sz w:val="22"/>
          <w:szCs w:val="22"/>
          <w:lang w:val="en-US"/>
        </w:rPr>
        <w:t>. A</w:t>
      </w:r>
      <w:r w:rsidRPr="001C1D30">
        <w:rPr>
          <w:rFonts w:ascii="Times" w:hAnsi="Times"/>
          <w:sz w:val="22"/>
          <w:szCs w:val="22"/>
          <w:lang w:val="en-US"/>
        </w:rPr>
        <w:t>ntireductionists</w:t>
      </w:r>
      <w:r>
        <w:rPr>
          <w:rFonts w:ascii="Times" w:hAnsi="Times"/>
          <w:sz w:val="22"/>
          <w:szCs w:val="22"/>
          <w:lang w:val="en-US"/>
        </w:rPr>
        <w:t xml:space="preserve"> disagree and</w:t>
      </w:r>
      <w:r w:rsidRPr="001C1D30">
        <w:rPr>
          <w:rFonts w:ascii="Times" w:hAnsi="Times"/>
          <w:sz w:val="22"/>
          <w:szCs w:val="22"/>
          <w:lang w:val="en-US"/>
        </w:rPr>
        <w:t xml:space="preserve"> claim that understanding and knowledge </w:t>
      </w:r>
      <w:r>
        <w:rPr>
          <w:rFonts w:ascii="Times" w:hAnsi="Times"/>
          <w:sz w:val="22"/>
          <w:szCs w:val="22"/>
          <w:lang w:val="en-US"/>
        </w:rPr>
        <w:t xml:space="preserve">are different epistemic achievements. </w:t>
      </w:r>
      <w:r w:rsidRPr="001C1D30">
        <w:rPr>
          <w:rFonts w:ascii="Times" w:hAnsi="Times"/>
          <w:sz w:val="22"/>
          <w:szCs w:val="22"/>
          <w:lang w:val="en-US"/>
        </w:rPr>
        <w:t xml:space="preserve">It is hard to deny, however, that </w:t>
      </w:r>
      <w:r>
        <w:rPr>
          <w:rFonts w:ascii="Times" w:hAnsi="Times"/>
          <w:sz w:val="22"/>
          <w:szCs w:val="22"/>
          <w:lang w:val="en-US"/>
        </w:rPr>
        <w:t>an agent</w:t>
      </w:r>
      <w:r w:rsidRPr="001C1D30">
        <w:rPr>
          <w:rFonts w:ascii="Times" w:hAnsi="Times"/>
          <w:sz w:val="22"/>
          <w:szCs w:val="22"/>
          <w:lang w:val="en-US"/>
        </w:rPr>
        <w:t xml:space="preserve"> can know a great deal about a topic, without understanding it. Reductionists </w:t>
      </w:r>
      <w:r>
        <w:rPr>
          <w:rFonts w:ascii="Times" w:hAnsi="Times"/>
          <w:sz w:val="22"/>
          <w:szCs w:val="22"/>
          <w:lang w:val="en-US"/>
        </w:rPr>
        <w:t>would claim</w:t>
      </w:r>
      <w:r w:rsidRPr="001C1D30">
        <w:rPr>
          <w:rFonts w:ascii="Times" w:hAnsi="Times"/>
          <w:sz w:val="22"/>
          <w:szCs w:val="22"/>
          <w:lang w:val="en-US"/>
        </w:rPr>
        <w:t xml:space="preserve"> that what is missing in a similar case is simply more knowledge or better justification (Kelp 2015, Khalifa 2017). Antireductionists </w:t>
      </w:r>
      <w:r>
        <w:rPr>
          <w:rFonts w:ascii="Times" w:hAnsi="Times"/>
          <w:sz w:val="22"/>
          <w:szCs w:val="22"/>
          <w:lang w:val="en-US"/>
        </w:rPr>
        <w:t>would say that</w:t>
      </w:r>
      <w:r w:rsidRPr="001C1D30">
        <w:rPr>
          <w:rFonts w:ascii="Times" w:hAnsi="Times"/>
          <w:sz w:val="22"/>
          <w:szCs w:val="22"/>
          <w:lang w:val="en-US"/>
        </w:rPr>
        <w:t xml:space="preserve"> what is missing is a peculiar </w:t>
      </w:r>
      <w:r w:rsidRPr="00D80E3E">
        <w:rPr>
          <w:rFonts w:ascii="Times" w:hAnsi="Times"/>
          <w:i/>
          <w:iCs/>
          <w:sz w:val="22"/>
          <w:szCs w:val="22"/>
          <w:lang w:val="en-US"/>
        </w:rPr>
        <w:t>grasp</w:t>
      </w:r>
      <w:r>
        <w:rPr>
          <w:rFonts w:ascii="Times" w:hAnsi="Times"/>
          <w:sz w:val="22"/>
          <w:szCs w:val="22"/>
          <w:lang w:val="en-US"/>
        </w:rPr>
        <w:t xml:space="preserve"> </w:t>
      </w:r>
      <w:r w:rsidRPr="001C1D30">
        <w:rPr>
          <w:rFonts w:ascii="Times" w:hAnsi="Times"/>
          <w:sz w:val="22"/>
          <w:szCs w:val="22"/>
          <w:lang w:val="en-US"/>
        </w:rPr>
        <w:t xml:space="preserve">of </w:t>
      </w:r>
      <w:r>
        <w:rPr>
          <w:rFonts w:ascii="Times" w:hAnsi="Times"/>
          <w:sz w:val="22"/>
          <w:szCs w:val="22"/>
          <w:lang w:val="en-US"/>
        </w:rPr>
        <w:t xml:space="preserve">or </w:t>
      </w:r>
      <w:r w:rsidRPr="00D80E3E">
        <w:rPr>
          <w:rFonts w:ascii="Times" w:hAnsi="Times"/>
          <w:i/>
          <w:iCs/>
          <w:sz w:val="22"/>
          <w:szCs w:val="22"/>
          <w:lang w:val="en-US"/>
        </w:rPr>
        <w:t>insight</w:t>
      </w:r>
      <w:r>
        <w:rPr>
          <w:rFonts w:ascii="Times" w:hAnsi="Times"/>
          <w:sz w:val="22"/>
          <w:szCs w:val="22"/>
          <w:lang w:val="en-US"/>
        </w:rPr>
        <w:t xml:space="preserve"> about </w:t>
      </w:r>
      <w:r w:rsidRPr="001C1D30">
        <w:rPr>
          <w:rFonts w:ascii="Times" w:hAnsi="Times"/>
          <w:sz w:val="22"/>
          <w:szCs w:val="22"/>
          <w:lang w:val="en-US"/>
        </w:rPr>
        <w:t xml:space="preserve">how </w:t>
      </w:r>
      <w:r>
        <w:rPr>
          <w:rFonts w:ascii="Times" w:hAnsi="Times"/>
          <w:sz w:val="22"/>
          <w:szCs w:val="22"/>
          <w:lang w:val="en-US"/>
        </w:rPr>
        <w:t xml:space="preserve">the relevant truths that one knows are related to one another (Elgin 2017, Hills 2016, </w:t>
      </w:r>
      <w:proofErr w:type="spellStart"/>
      <w:r>
        <w:rPr>
          <w:rFonts w:ascii="Times" w:hAnsi="Times"/>
          <w:sz w:val="22"/>
          <w:szCs w:val="22"/>
          <w:lang w:val="en-US"/>
        </w:rPr>
        <w:t>Zagzebski</w:t>
      </w:r>
      <w:proofErr w:type="spellEnd"/>
      <w:r>
        <w:rPr>
          <w:rFonts w:ascii="Times" w:hAnsi="Times"/>
          <w:sz w:val="22"/>
          <w:szCs w:val="22"/>
          <w:lang w:val="en-US"/>
        </w:rPr>
        <w:t xml:space="preserve"> 2001).</w:t>
      </w:r>
    </w:p>
  </w:endnote>
  <w:endnote w:id="4">
    <w:p w14:paraId="48EBA879" w14:textId="7417D6E2" w:rsidR="00FB1425" w:rsidRPr="00FD21C6" w:rsidRDefault="00FB1425" w:rsidP="00EA0700">
      <w:pPr>
        <w:jc w:val="both"/>
        <w:rPr>
          <w:rFonts w:ascii="Times New Roman" w:hAnsi="Times New Roman" w:cs="Times New Roman"/>
          <w:sz w:val="22"/>
          <w:szCs w:val="22"/>
          <w:lang w:val="en-US"/>
        </w:rPr>
      </w:pPr>
      <w:r>
        <w:rPr>
          <w:rStyle w:val="EndnoteReference"/>
        </w:rPr>
        <w:endnoteRef/>
      </w:r>
      <w:r>
        <w:t xml:space="preserve"> </w:t>
      </w:r>
      <w:r w:rsidRPr="00BA42DC">
        <w:rPr>
          <w:rFonts w:ascii="Times New Roman" w:hAnsi="Times New Roman" w:cs="Times New Roman"/>
          <w:sz w:val="22"/>
          <w:szCs w:val="22"/>
          <w:lang w:val="en-US"/>
        </w:rPr>
        <w:t xml:space="preserve">Which kind of epistemic superiority is relevant for expertise? This is a controversial question in the current literature. Goldman (2001) </w:t>
      </w:r>
      <w:r>
        <w:rPr>
          <w:rFonts w:ascii="Times New Roman" w:hAnsi="Times New Roman" w:cs="Times New Roman"/>
          <w:sz w:val="22"/>
          <w:szCs w:val="22"/>
          <w:lang w:val="en-US"/>
        </w:rPr>
        <w:t>famously defends</w:t>
      </w:r>
      <w:r w:rsidRPr="00BA42DC">
        <w:rPr>
          <w:rFonts w:ascii="Times New Roman" w:hAnsi="Times New Roman" w:cs="Times New Roman"/>
          <w:sz w:val="22"/>
          <w:szCs w:val="22"/>
          <w:lang w:val="en-US"/>
        </w:rPr>
        <w:t xml:space="preserve"> a </w:t>
      </w:r>
      <w:proofErr w:type="spellStart"/>
      <w:r>
        <w:rPr>
          <w:rFonts w:ascii="Times New Roman" w:hAnsi="Times New Roman" w:cs="Times New Roman"/>
          <w:sz w:val="22"/>
          <w:szCs w:val="22"/>
          <w:lang w:val="en-US"/>
        </w:rPr>
        <w:t>veritistic</w:t>
      </w:r>
      <w:proofErr w:type="spellEnd"/>
      <w:r>
        <w:rPr>
          <w:rFonts w:ascii="Times New Roman" w:hAnsi="Times New Roman" w:cs="Times New Roman"/>
          <w:sz w:val="22"/>
          <w:szCs w:val="22"/>
          <w:lang w:val="en-US"/>
        </w:rPr>
        <w:t xml:space="preserve"> </w:t>
      </w:r>
      <w:r w:rsidRPr="00BA42DC">
        <w:rPr>
          <w:rFonts w:ascii="Times New Roman" w:hAnsi="Times New Roman" w:cs="Times New Roman"/>
          <w:sz w:val="22"/>
          <w:szCs w:val="22"/>
          <w:lang w:val="en-US"/>
        </w:rPr>
        <w:t>criterion.</w:t>
      </w:r>
      <w:r>
        <w:rPr>
          <w:rFonts w:ascii="Times New Roman" w:hAnsi="Times New Roman" w:cs="Times New Roman"/>
          <w:sz w:val="22"/>
          <w:szCs w:val="22"/>
          <w:lang w:val="en-US"/>
        </w:rPr>
        <w:t xml:space="preserve"> </w:t>
      </w:r>
      <w:r w:rsidRPr="00BA42DC">
        <w:rPr>
          <w:rFonts w:ascii="Times New Roman" w:hAnsi="Times New Roman" w:cs="Times New Roman"/>
          <w:sz w:val="22"/>
          <w:szCs w:val="22"/>
          <w:lang w:val="en-US"/>
        </w:rPr>
        <w:t xml:space="preserve">In Goldman </w:t>
      </w:r>
      <w:r>
        <w:rPr>
          <w:rFonts w:ascii="Times New Roman" w:hAnsi="Times New Roman" w:cs="Times New Roman"/>
          <w:sz w:val="22"/>
          <w:szCs w:val="22"/>
          <w:lang w:val="en-US"/>
        </w:rPr>
        <w:t>(</w:t>
      </w:r>
      <w:r w:rsidRPr="00BA42DC">
        <w:rPr>
          <w:rFonts w:ascii="Times New Roman" w:hAnsi="Times New Roman" w:cs="Times New Roman"/>
          <w:sz w:val="22"/>
          <w:szCs w:val="22"/>
          <w:lang w:val="en-US"/>
        </w:rPr>
        <w:t>2018</w:t>
      </w:r>
      <w:r>
        <w:rPr>
          <w:rFonts w:ascii="Times New Roman" w:hAnsi="Times New Roman" w:cs="Times New Roman"/>
          <w:sz w:val="22"/>
          <w:szCs w:val="22"/>
          <w:lang w:val="en-US"/>
        </w:rPr>
        <w:t>:</w:t>
      </w:r>
      <w:r w:rsidRPr="00BA42DC">
        <w:rPr>
          <w:rFonts w:ascii="Times New Roman" w:hAnsi="Times New Roman" w:cs="Times New Roman"/>
          <w:sz w:val="22"/>
          <w:szCs w:val="22"/>
          <w:lang w:val="en-US"/>
        </w:rPr>
        <w:t>5) he writes:</w:t>
      </w:r>
      <w:r w:rsidRPr="00BA42DC">
        <w:rPr>
          <w:rFonts w:ascii="Times New Roman" w:hAnsi="Times New Roman" w:cs="Times New Roman"/>
          <w:i/>
          <w:sz w:val="22"/>
          <w:szCs w:val="22"/>
          <w:lang w:val="en-US"/>
        </w:rPr>
        <w:t xml:space="preserve"> </w:t>
      </w:r>
      <w:r>
        <w:rPr>
          <w:rFonts w:ascii="Times New Roman" w:hAnsi="Times New Roman" w:cs="Times New Roman"/>
          <w:iCs/>
          <w:sz w:val="22"/>
          <w:szCs w:val="22"/>
          <w:lang w:val="en-US"/>
        </w:rPr>
        <w:t>“</w:t>
      </w:r>
      <w:r w:rsidRPr="00BA42DC">
        <w:rPr>
          <w:rFonts w:ascii="Times New Roman" w:hAnsi="Times New Roman" w:cs="Times New Roman"/>
          <w:i/>
          <w:sz w:val="22"/>
          <w:szCs w:val="22"/>
          <w:lang w:val="en-US"/>
        </w:rPr>
        <w:t>S</w:t>
      </w:r>
      <w:r w:rsidRPr="00BA42DC">
        <w:rPr>
          <w:rFonts w:ascii="Times New Roman" w:hAnsi="Times New Roman" w:cs="Times New Roman"/>
          <w:sz w:val="22"/>
          <w:szCs w:val="22"/>
          <w:lang w:val="en-US"/>
        </w:rPr>
        <w:t xml:space="preserve"> is an expert about domain </w:t>
      </w:r>
      <w:r w:rsidRPr="00BA42DC">
        <w:rPr>
          <w:rFonts w:ascii="Times New Roman" w:hAnsi="Times New Roman" w:cs="Times New Roman"/>
          <w:i/>
          <w:sz w:val="22"/>
          <w:szCs w:val="22"/>
          <w:lang w:val="en-US"/>
        </w:rPr>
        <w:t>D</w:t>
      </w:r>
      <w:r w:rsidRPr="00BA42DC">
        <w:rPr>
          <w:rFonts w:ascii="Times New Roman" w:hAnsi="Times New Roman" w:cs="Times New Roman"/>
          <w:sz w:val="22"/>
          <w:szCs w:val="22"/>
          <w:lang w:val="en-US"/>
        </w:rPr>
        <w:t xml:space="preserve"> if and only if (</w:t>
      </w:r>
      <w:r>
        <w:rPr>
          <w:rFonts w:ascii="Times New Roman" w:hAnsi="Times New Roman" w:cs="Times New Roman"/>
          <w:sz w:val="22"/>
          <w:szCs w:val="22"/>
          <w:lang w:val="en-US"/>
        </w:rPr>
        <w:t>A</w:t>
      </w:r>
      <w:r w:rsidRPr="00BA42DC">
        <w:rPr>
          <w:rFonts w:ascii="Times New Roman" w:hAnsi="Times New Roman" w:cs="Times New Roman"/>
          <w:sz w:val="22"/>
          <w:szCs w:val="22"/>
          <w:lang w:val="en-US"/>
        </w:rPr>
        <w:t xml:space="preserve">) </w:t>
      </w:r>
      <w:r w:rsidRPr="00BA42DC">
        <w:rPr>
          <w:rFonts w:ascii="Times New Roman" w:hAnsi="Times New Roman" w:cs="Times New Roman"/>
          <w:i/>
          <w:sz w:val="22"/>
          <w:szCs w:val="22"/>
          <w:lang w:val="en-US"/>
        </w:rPr>
        <w:t>S</w:t>
      </w:r>
      <w:r w:rsidRPr="00BA42DC">
        <w:rPr>
          <w:rFonts w:ascii="Times New Roman" w:hAnsi="Times New Roman" w:cs="Times New Roman"/>
          <w:sz w:val="22"/>
          <w:szCs w:val="22"/>
          <w:lang w:val="en-US"/>
        </w:rPr>
        <w:t xml:space="preserve"> has more true beliefs (or high </w:t>
      </w:r>
      <w:proofErr w:type="spellStart"/>
      <w:r w:rsidRPr="00BA42DC">
        <w:rPr>
          <w:rFonts w:ascii="Times New Roman" w:hAnsi="Times New Roman" w:cs="Times New Roman"/>
          <w:sz w:val="22"/>
          <w:szCs w:val="22"/>
          <w:lang w:val="en-US"/>
        </w:rPr>
        <w:t>credences</w:t>
      </w:r>
      <w:proofErr w:type="spellEnd"/>
      <w:r w:rsidRPr="00BA42DC">
        <w:rPr>
          <w:rFonts w:ascii="Times New Roman" w:hAnsi="Times New Roman" w:cs="Times New Roman"/>
          <w:sz w:val="22"/>
          <w:szCs w:val="22"/>
          <w:lang w:val="en-US"/>
        </w:rPr>
        <w:t xml:space="preserve">) in propositions concerning </w:t>
      </w:r>
      <w:r w:rsidRPr="00BA42DC">
        <w:rPr>
          <w:rFonts w:ascii="Times New Roman" w:hAnsi="Times New Roman" w:cs="Times New Roman"/>
          <w:i/>
          <w:sz w:val="22"/>
          <w:szCs w:val="22"/>
          <w:lang w:val="en-US"/>
        </w:rPr>
        <w:t>D</w:t>
      </w:r>
      <w:r w:rsidRPr="00BA42DC">
        <w:rPr>
          <w:rFonts w:ascii="Times New Roman" w:hAnsi="Times New Roman" w:cs="Times New Roman"/>
          <w:sz w:val="22"/>
          <w:szCs w:val="22"/>
          <w:lang w:val="en-US"/>
        </w:rPr>
        <w:t xml:space="preserve"> than most people do, and fewer false beliefs; and (</w:t>
      </w:r>
      <w:r>
        <w:rPr>
          <w:rFonts w:ascii="Times New Roman" w:hAnsi="Times New Roman" w:cs="Times New Roman"/>
          <w:sz w:val="22"/>
          <w:szCs w:val="22"/>
          <w:lang w:val="en-US"/>
        </w:rPr>
        <w:t>B</w:t>
      </w:r>
      <w:r w:rsidRPr="00BA42DC">
        <w:rPr>
          <w:rFonts w:ascii="Times New Roman" w:hAnsi="Times New Roman" w:cs="Times New Roman"/>
          <w:sz w:val="22"/>
          <w:szCs w:val="22"/>
          <w:lang w:val="en-US"/>
        </w:rPr>
        <w:t xml:space="preserve">) the absolute number of true beliefs </w:t>
      </w:r>
      <w:r w:rsidRPr="00BA42DC">
        <w:rPr>
          <w:rFonts w:ascii="Times New Roman" w:hAnsi="Times New Roman" w:cs="Times New Roman"/>
          <w:i/>
          <w:sz w:val="22"/>
          <w:szCs w:val="22"/>
          <w:lang w:val="en-US"/>
        </w:rPr>
        <w:t>S</w:t>
      </w:r>
      <w:r w:rsidRPr="00BA42DC">
        <w:rPr>
          <w:rFonts w:ascii="Times New Roman" w:hAnsi="Times New Roman" w:cs="Times New Roman"/>
          <w:sz w:val="22"/>
          <w:szCs w:val="22"/>
          <w:lang w:val="en-US"/>
        </w:rPr>
        <w:t xml:space="preserve"> has about propositions in </w:t>
      </w:r>
      <w:r w:rsidRPr="00BA42DC">
        <w:rPr>
          <w:rFonts w:ascii="Times New Roman" w:hAnsi="Times New Roman" w:cs="Times New Roman"/>
          <w:i/>
          <w:sz w:val="22"/>
          <w:szCs w:val="22"/>
          <w:lang w:val="en-US"/>
        </w:rPr>
        <w:t>D</w:t>
      </w:r>
      <w:r w:rsidRPr="00BA42DC">
        <w:rPr>
          <w:rFonts w:ascii="Times New Roman" w:hAnsi="Times New Roman" w:cs="Times New Roman"/>
          <w:sz w:val="22"/>
          <w:szCs w:val="22"/>
          <w:lang w:val="en-US"/>
        </w:rPr>
        <w:t xml:space="preserve"> is very substantial</w:t>
      </w:r>
      <w:r>
        <w:rPr>
          <w:rFonts w:ascii="Times New Roman" w:hAnsi="Times New Roman" w:cs="Times New Roman"/>
          <w:sz w:val="22"/>
          <w:szCs w:val="22"/>
          <w:lang w:val="en-US"/>
        </w:rPr>
        <w:t xml:space="preserve">.” A </w:t>
      </w:r>
      <w:proofErr w:type="spellStart"/>
      <w:r>
        <w:rPr>
          <w:rFonts w:ascii="Times New Roman" w:hAnsi="Times New Roman" w:cs="Times New Roman"/>
          <w:sz w:val="22"/>
          <w:szCs w:val="22"/>
          <w:lang w:val="en-US"/>
        </w:rPr>
        <w:t>veritistic</w:t>
      </w:r>
      <w:proofErr w:type="spellEnd"/>
      <w:r>
        <w:rPr>
          <w:rFonts w:ascii="Times New Roman" w:hAnsi="Times New Roman" w:cs="Times New Roman"/>
          <w:sz w:val="22"/>
          <w:szCs w:val="22"/>
          <w:lang w:val="en-US"/>
        </w:rPr>
        <w:t xml:space="preserve"> criterion, however, is not without problems. What about scientists of the past, who used to hold true (and maybe even developed) excellent theories that turned out to be untenable, or utterly wrong? It would certainly be very odd if our account of expertise ruled out thinkers such as Ptolemy, or Stahl. Croce 2019, Quast 2018 (and Goldman 2018 himself) have offered alternative criteria to identify experts to avoid this problem. The issue is obviously too complex to be pursued here, and its solution is not essential for shedding light on the relation between epistemic authority and expertise.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11403"/>
      <w:docPartObj>
        <w:docPartGallery w:val="Page Numbers (Bottom of Page)"/>
        <w:docPartUnique/>
      </w:docPartObj>
    </w:sdtPr>
    <w:sdtContent>
      <w:p w14:paraId="5C2FD570" w14:textId="7A1EA86D" w:rsidR="00282AA7" w:rsidRDefault="00282AA7" w:rsidP="008C0F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29019E" w14:textId="77777777" w:rsidR="00282AA7" w:rsidRDefault="00282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304638"/>
      <w:docPartObj>
        <w:docPartGallery w:val="Page Numbers (Bottom of Page)"/>
        <w:docPartUnique/>
      </w:docPartObj>
    </w:sdtPr>
    <w:sdtContent>
      <w:p w14:paraId="153318A2" w14:textId="31C2C82A" w:rsidR="00282AA7" w:rsidRDefault="00282AA7" w:rsidP="008C0F55">
        <w:pPr>
          <w:pStyle w:val="Footer"/>
          <w:framePr w:wrap="none" w:vAnchor="text" w:hAnchor="margin" w:xAlign="center" w:y="1"/>
          <w:rPr>
            <w:rStyle w:val="PageNumber"/>
          </w:rPr>
        </w:pPr>
        <w:r w:rsidRPr="00282AA7">
          <w:rPr>
            <w:rStyle w:val="PageNumber"/>
            <w:rFonts w:ascii="Times New Roman" w:hAnsi="Times New Roman" w:cs="Times New Roman"/>
          </w:rPr>
          <w:fldChar w:fldCharType="begin"/>
        </w:r>
        <w:r w:rsidRPr="00282AA7">
          <w:rPr>
            <w:rStyle w:val="PageNumber"/>
            <w:rFonts w:ascii="Times New Roman" w:hAnsi="Times New Roman" w:cs="Times New Roman"/>
          </w:rPr>
          <w:instrText xml:space="preserve"> PAGE </w:instrText>
        </w:r>
        <w:r w:rsidRPr="00282AA7">
          <w:rPr>
            <w:rStyle w:val="PageNumber"/>
            <w:rFonts w:ascii="Times New Roman" w:hAnsi="Times New Roman" w:cs="Times New Roman"/>
          </w:rPr>
          <w:fldChar w:fldCharType="separate"/>
        </w:r>
        <w:r w:rsidRPr="00282AA7">
          <w:rPr>
            <w:rStyle w:val="PageNumber"/>
            <w:rFonts w:ascii="Times New Roman" w:hAnsi="Times New Roman" w:cs="Times New Roman"/>
            <w:noProof/>
          </w:rPr>
          <w:t>1</w:t>
        </w:r>
        <w:r w:rsidRPr="00282AA7">
          <w:rPr>
            <w:rStyle w:val="PageNumber"/>
            <w:rFonts w:ascii="Times New Roman" w:hAnsi="Times New Roman" w:cs="Times New Roman"/>
          </w:rPr>
          <w:fldChar w:fldCharType="end"/>
        </w:r>
      </w:p>
    </w:sdtContent>
  </w:sdt>
  <w:p w14:paraId="3446A4F5" w14:textId="77777777" w:rsidR="00282AA7" w:rsidRDefault="00282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8EF6" w14:textId="77777777" w:rsidR="005D5338" w:rsidRDefault="005D5338" w:rsidP="005417C5">
      <w:r>
        <w:separator/>
      </w:r>
    </w:p>
  </w:footnote>
  <w:footnote w:type="continuationSeparator" w:id="0">
    <w:p w14:paraId="411F7AA2" w14:textId="77777777" w:rsidR="005D5338" w:rsidRDefault="005D5338" w:rsidP="0054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906"/>
    <w:multiLevelType w:val="multilevel"/>
    <w:tmpl w:val="851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39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68"/>
    <w:rsid w:val="00012E5A"/>
    <w:rsid w:val="00014C04"/>
    <w:rsid w:val="0001777D"/>
    <w:rsid w:val="00022651"/>
    <w:rsid w:val="00025023"/>
    <w:rsid w:val="00046894"/>
    <w:rsid w:val="00052B86"/>
    <w:rsid w:val="000612C0"/>
    <w:rsid w:val="0006668C"/>
    <w:rsid w:val="00081008"/>
    <w:rsid w:val="000824B3"/>
    <w:rsid w:val="00086F2D"/>
    <w:rsid w:val="000C6760"/>
    <w:rsid w:val="000E52C0"/>
    <w:rsid w:val="000E6208"/>
    <w:rsid w:val="000E6251"/>
    <w:rsid w:val="000F073C"/>
    <w:rsid w:val="000F6FA3"/>
    <w:rsid w:val="00113291"/>
    <w:rsid w:val="00125A86"/>
    <w:rsid w:val="001367FB"/>
    <w:rsid w:val="00142C48"/>
    <w:rsid w:val="001440E8"/>
    <w:rsid w:val="0014789B"/>
    <w:rsid w:val="0015334F"/>
    <w:rsid w:val="00157694"/>
    <w:rsid w:val="00194928"/>
    <w:rsid w:val="001A3B5E"/>
    <w:rsid w:val="001B1885"/>
    <w:rsid w:val="001C1D30"/>
    <w:rsid w:val="001C2046"/>
    <w:rsid w:val="001C702F"/>
    <w:rsid w:val="001D4A17"/>
    <w:rsid w:val="001E3DC8"/>
    <w:rsid w:val="00202063"/>
    <w:rsid w:val="00204E93"/>
    <w:rsid w:val="00207003"/>
    <w:rsid w:val="002367EA"/>
    <w:rsid w:val="0024561F"/>
    <w:rsid w:val="00274CBA"/>
    <w:rsid w:val="00282724"/>
    <w:rsid w:val="00282AA7"/>
    <w:rsid w:val="002850DF"/>
    <w:rsid w:val="002942C0"/>
    <w:rsid w:val="00294466"/>
    <w:rsid w:val="00297232"/>
    <w:rsid w:val="002D007B"/>
    <w:rsid w:val="002F0F64"/>
    <w:rsid w:val="002F4C2A"/>
    <w:rsid w:val="003036F0"/>
    <w:rsid w:val="003063F2"/>
    <w:rsid w:val="0031669E"/>
    <w:rsid w:val="00317BAF"/>
    <w:rsid w:val="0032097E"/>
    <w:rsid w:val="00327B4D"/>
    <w:rsid w:val="00332E94"/>
    <w:rsid w:val="00342853"/>
    <w:rsid w:val="00371053"/>
    <w:rsid w:val="003825AD"/>
    <w:rsid w:val="003B172F"/>
    <w:rsid w:val="003B640B"/>
    <w:rsid w:val="003C3B20"/>
    <w:rsid w:val="003D7EC6"/>
    <w:rsid w:val="003F74AD"/>
    <w:rsid w:val="00402F32"/>
    <w:rsid w:val="00406E06"/>
    <w:rsid w:val="0041453D"/>
    <w:rsid w:val="00416969"/>
    <w:rsid w:val="00423BC5"/>
    <w:rsid w:val="00427E47"/>
    <w:rsid w:val="0044294E"/>
    <w:rsid w:val="004447B2"/>
    <w:rsid w:val="00447F8B"/>
    <w:rsid w:val="00453A7C"/>
    <w:rsid w:val="00463484"/>
    <w:rsid w:val="0047056B"/>
    <w:rsid w:val="00472E67"/>
    <w:rsid w:val="00474AB7"/>
    <w:rsid w:val="004912E1"/>
    <w:rsid w:val="00493037"/>
    <w:rsid w:val="004A3184"/>
    <w:rsid w:val="004C01B5"/>
    <w:rsid w:val="004C18DF"/>
    <w:rsid w:val="004C39A8"/>
    <w:rsid w:val="004C7343"/>
    <w:rsid w:val="004D136A"/>
    <w:rsid w:val="004E0362"/>
    <w:rsid w:val="004E2118"/>
    <w:rsid w:val="004E6D74"/>
    <w:rsid w:val="004F6982"/>
    <w:rsid w:val="0050364D"/>
    <w:rsid w:val="00510F7F"/>
    <w:rsid w:val="00514201"/>
    <w:rsid w:val="00523753"/>
    <w:rsid w:val="00532375"/>
    <w:rsid w:val="005417C5"/>
    <w:rsid w:val="00543742"/>
    <w:rsid w:val="00551FFC"/>
    <w:rsid w:val="00552458"/>
    <w:rsid w:val="00552A30"/>
    <w:rsid w:val="005615F0"/>
    <w:rsid w:val="00564A26"/>
    <w:rsid w:val="005732CF"/>
    <w:rsid w:val="00583E33"/>
    <w:rsid w:val="00584F94"/>
    <w:rsid w:val="005957F3"/>
    <w:rsid w:val="005A32B3"/>
    <w:rsid w:val="005B47E2"/>
    <w:rsid w:val="005C21DB"/>
    <w:rsid w:val="005C4E44"/>
    <w:rsid w:val="005C7497"/>
    <w:rsid w:val="005C780A"/>
    <w:rsid w:val="005D5338"/>
    <w:rsid w:val="005D5DA6"/>
    <w:rsid w:val="005E21F6"/>
    <w:rsid w:val="005E71A2"/>
    <w:rsid w:val="00617C77"/>
    <w:rsid w:val="00624052"/>
    <w:rsid w:val="006261DF"/>
    <w:rsid w:val="00631784"/>
    <w:rsid w:val="00635E52"/>
    <w:rsid w:val="00641804"/>
    <w:rsid w:val="00651C90"/>
    <w:rsid w:val="00655FDF"/>
    <w:rsid w:val="006607C6"/>
    <w:rsid w:val="0067135E"/>
    <w:rsid w:val="00690168"/>
    <w:rsid w:val="00693BCA"/>
    <w:rsid w:val="006A68A3"/>
    <w:rsid w:val="006B00C1"/>
    <w:rsid w:val="006B3245"/>
    <w:rsid w:val="006B5E2F"/>
    <w:rsid w:val="006D516C"/>
    <w:rsid w:val="006F285F"/>
    <w:rsid w:val="007179F4"/>
    <w:rsid w:val="00720C1B"/>
    <w:rsid w:val="0072280F"/>
    <w:rsid w:val="00742A1D"/>
    <w:rsid w:val="007521AD"/>
    <w:rsid w:val="00753D0D"/>
    <w:rsid w:val="00766E45"/>
    <w:rsid w:val="007715BB"/>
    <w:rsid w:val="0079216E"/>
    <w:rsid w:val="007A22B4"/>
    <w:rsid w:val="007B0871"/>
    <w:rsid w:val="007B7751"/>
    <w:rsid w:val="007C2465"/>
    <w:rsid w:val="007D46DB"/>
    <w:rsid w:val="00857497"/>
    <w:rsid w:val="00867823"/>
    <w:rsid w:val="008723B6"/>
    <w:rsid w:val="00880B01"/>
    <w:rsid w:val="00897A30"/>
    <w:rsid w:val="008A2E8D"/>
    <w:rsid w:val="008A4FA4"/>
    <w:rsid w:val="008B73B9"/>
    <w:rsid w:val="008D4846"/>
    <w:rsid w:val="008E30B0"/>
    <w:rsid w:val="008E5F6B"/>
    <w:rsid w:val="008E6E1F"/>
    <w:rsid w:val="008E737F"/>
    <w:rsid w:val="009038B9"/>
    <w:rsid w:val="00904F26"/>
    <w:rsid w:val="00910BA5"/>
    <w:rsid w:val="00913484"/>
    <w:rsid w:val="009249A3"/>
    <w:rsid w:val="00926941"/>
    <w:rsid w:val="00933171"/>
    <w:rsid w:val="00945A4F"/>
    <w:rsid w:val="0095327B"/>
    <w:rsid w:val="00961F1D"/>
    <w:rsid w:val="00962353"/>
    <w:rsid w:val="009640E0"/>
    <w:rsid w:val="00970190"/>
    <w:rsid w:val="0098612E"/>
    <w:rsid w:val="009876AC"/>
    <w:rsid w:val="009A70E5"/>
    <w:rsid w:val="009C08F1"/>
    <w:rsid w:val="009C235D"/>
    <w:rsid w:val="009C65E3"/>
    <w:rsid w:val="009D09D8"/>
    <w:rsid w:val="009D38BE"/>
    <w:rsid w:val="009D7071"/>
    <w:rsid w:val="009E177B"/>
    <w:rsid w:val="009F560D"/>
    <w:rsid w:val="00A000B8"/>
    <w:rsid w:val="00A02390"/>
    <w:rsid w:val="00A129CB"/>
    <w:rsid w:val="00A14B04"/>
    <w:rsid w:val="00A23DE7"/>
    <w:rsid w:val="00A304DD"/>
    <w:rsid w:val="00A30583"/>
    <w:rsid w:val="00A3398C"/>
    <w:rsid w:val="00A4567E"/>
    <w:rsid w:val="00A46FB2"/>
    <w:rsid w:val="00A47940"/>
    <w:rsid w:val="00A47BC5"/>
    <w:rsid w:val="00A50650"/>
    <w:rsid w:val="00A55E7E"/>
    <w:rsid w:val="00A73E39"/>
    <w:rsid w:val="00A87E5D"/>
    <w:rsid w:val="00A96B5B"/>
    <w:rsid w:val="00AA1734"/>
    <w:rsid w:val="00AB4E41"/>
    <w:rsid w:val="00AC05E6"/>
    <w:rsid w:val="00AD5D87"/>
    <w:rsid w:val="00AD747D"/>
    <w:rsid w:val="00AE477F"/>
    <w:rsid w:val="00AE55E9"/>
    <w:rsid w:val="00AE6503"/>
    <w:rsid w:val="00AF1546"/>
    <w:rsid w:val="00B0553F"/>
    <w:rsid w:val="00B176ED"/>
    <w:rsid w:val="00B22A60"/>
    <w:rsid w:val="00B3402B"/>
    <w:rsid w:val="00B34CDA"/>
    <w:rsid w:val="00B35115"/>
    <w:rsid w:val="00B51DB4"/>
    <w:rsid w:val="00B62D8E"/>
    <w:rsid w:val="00B80F4F"/>
    <w:rsid w:val="00B8583B"/>
    <w:rsid w:val="00B96C50"/>
    <w:rsid w:val="00BA2C36"/>
    <w:rsid w:val="00BA42DC"/>
    <w:rsid w:val="00BB3565"/>
    <w:rsid w:val="00BC1AAD"/>
    <w:rsid w:val="00BF0A76"/>
    <w:rsid w:val="00BF7AA1"/>
    <w:rsid w:val="00C215EA"/>
    <w:rsid w:val="00C221FC"/>
    <w:rsid w:val="00C32CDD"/>
    <w:rsid w:val="00C35E81"/>
    <w:rsid w:val="00C45298"/>
    <w:rsid w:val="00C74CC9"/>
    <w:rsid w:val="00C80171"/>
    <w:rsid w:val="00C869B8"/>
    <w:rsid w:val="00C87389"/>
    <w:rsid w:val="00C9008E"/>
    <w:rsid w:val="00CA264C"/>
    <w:rsid w:val="00CC0F29"/>
    <w:rsid w:val="00D138BA"/>
    <w:rsid w:val="00D22A36"/>
    <w:rsid w:val="00D26900"/>
    <w:rsid w:val="00D3193A"/>
    <w:rsid w:val="00D50C8E"/>
    <w:rsid w:val="00D80E3E"/>
    <w:rsid w:val="00D91ED7"/>
    <w:rsid w:val="00DA2303"/>
    <w:rsid w:val="00DB4AD5"/>
    <w:rsid w:val="00DB756F"/>
    <w:rsid w:val="00DC162D"/>
    <w:rsid w:val="00E00259"/>
    <w:rsid w:val="00E146C5"/>
    <w:rsid w:val="00E157C4"/>
    <w:rsid w:val="00E31326"/>
    <w:rsid w:val="00E42AE5"/>
    <w:rsid w:val="00E529A9"/>
    <w:rsid w:val="00E7385D"/>
    <w:rsid w:val="00E74140"/>
    <w:rsid w:val="00E77C90"/>
    <w:rsid w:val="00E93408"/>
    <w:rsid w:val="00E95E91"/>
    <w:rsid w:val="00EA0700"/>
    <w:rsid w:val="00EB3FAD"/>
    <w:rsid w:val="00EB5A39"/>
    <w:rsid w:val="00EB71C2"/>
    <w:rsid w:val="00EC7658"/>
    <w:rsid w:val="00ED6437"/>
    <w:rsid w:val="00EF0FC3"/>
    <w:rsid w:val="00EF262F"/>
    <w:rsid w:val="00F13C6C"/>
    <w:rsid w:val="00F20580"/>
    <w:rsid w:val="00F304ED"/>
    <w:rsid w:val="00F3447F"/>
    <w:rsid w:val="00F36AE3"/>
    <w:rsid w:val="00F47D1C"/>
    <w:rsid w:val="00F502DC"/>
    <w:rsid w:val="00F51244"/>
    <w:rsid w:val="00F60EC5"/>
    <w:rsid w:val="00F7508E"/>
    <w:rsid w:val="00F926D0"/>
    <w:rsid w:val="00F96B74"/>
    <w:rsid w:val="00F97C7E"/>
    <w:rsid w:val="00FB1425"/>
    <w:rsid w:val="00FB477F"/>
    <w:rsid w:val="00FC0927"/>
    <w:rsid w:val="00FC2A00"/>
    <w:rsid w:val="00FD21C6"/>
    <w:rsid w:val="00FD25A2"/>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68250DE0"/>
  <w15:chartTrackingRefBased/>
  <w15:docId w15:val="{EA6D91CF-727A-DB4D-8989-20C1AF1F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168"/>
    <w:pPr>
      <w:spacing w:before="100" w:beforeAutospacing="1" w:after="100" w:afterAutospacing="1"/>
    </w:pPr>
    <w:rPr>
      <w:rFonts w:ascii="Times New Roman" w:eastAsia="Times New Roman" w:hAnsi="Times New Roman" w:cs="Times New Roman"/>
      <w:lang w:val="en-IT" w:eastAsia="en-GB"/>
    </w:rPr>
  </w:style>
  <w:style w:type="character" w:styleId="Hyperlink">
    <w:name w:val="Hyperlink"/>
    <w:basedOn w:val="DefaultParagraphFont"/>
    <w:uiPriority w:val="99"/>
    <w:unhideWhenUsed/>
    <w:rsid w:val="00690168"/>
    <w:rPr>
      <w:color w:val="0000FF"/>
      <w:u w:val="single"/>
    </w:rPr>
  </w:style>
  <w:style w:type="character" w:customStyle="1" w:styleId="u-visually-hidden">
    <w:name w:val="u-visually-hidden"/>
    <w:basedOn w:val="DefaultParagraphFont"/>
    <w:rsid w:val="00690168"/>
  </w:style>
  <w:style w:type="paragraph" w:styleId="FootnoteText">
    <w:name w:val="footnote text"/>
    <w:basedOn w:val="Normal"/>
    <w:link w:val="FootnoteTextChar"/>
    <w:uiPriority w:val="99"/>
    <w:unhideWhenUsed/>
    <w:rsid w:val="005417C5"/>
    <w:rPr>
      <w:sz w:val="20"/>
      <w:szCs w:val="20"/>
    </w:rPr>
  </w:style>
  <w:style w:type="character" w:customStyle="1" w:styleId="FootnoteTextChar">
    <w:name w:val="Footnote Text Char"/>
    <w:basedOn w:val="DefaultParagraphFont"/>
    <w:link w:val="FootnoteText"/>
    <w:uiPriority w:val="99"/>
    <w:rsid w:val="005417C5"/>
    <w:rPr>
      <w:sz w:val="20"/>
      <w:szCs w:val="20"/>
      <w:lang w:val="de-AT"/>
    </w:rPr>
  </w:style>
  <w:style w:type="character" w:styleId="FootnoteReference">
    <w:name w:val="footnote reference"/>
    <w:basedOn w:val="DefaultParagraphFont"/>
    <w:uiPriority w:val="99"/>
    <w:semiHidden/>
    <w:unhideWhenUsed/>
    <w:rsid w:val="005417C5"/>
    <w:rPr>
      <w:vertAlign w:val="superscript"/>
    </w:rPr>
  </w:style>
  <w:style w:type="paragraph" w:styleId="Footer">
    <w:name w:val="footer"/>
    <w:basedOn w:val="Normal"/>
    <w:link w:val="FooterChar"/>
    <w:uiPriority w:val="99"/>
    <w:unhideWhenUsed/>
    <w:rsid w:val="00A55E7E"/>
    <w:pPr>
      <w:tabs>
        <w:tab w:val="center" w:pos="4536"/>
        <w:tab w:val="right" w:pos="9072"/>
      </w:tabs>
    </w:pPr>
    <w:rPr>
      <w:sz w:val="22"/>
      <w:szCs w:val="22"/>
    </w:rPr>
  </w:style>
  <w:style w:type="character" w:customStyle="1" w:styleId="FooterChar">
    <w:name w:val="Footer Char"/>
    <w:basedOn w:val="DefaultParagraphFont"/>
    <w:link w:val="Footer"/>
    <w:uiPriority w:val="99"/>
    <w:rsid w:val="00A55E7E"/>
    <w:rPr>
      <w:sz w:val="22"/>
      <w:szCs w:val="22"/>
      <w:lang w:val="de-AT"/>
    </w:rPr>
  </w:style>
  <w:style w:type="character" w:styleId="PageNumber">
    <w:name w:val="page number"/>
    <w:basedOn w:val="DefaultParagraphFont"/>
    <w:uiPriority w:val="99"/>
    <w:semiHidden/>
    <w:unhideWhenUsed/>
    <w:rsid w:val="00282AA7"/>
  </w:style>
  <w:style w:type="paragraph" w:styleId="Header">
    <w:name w:val="header"/>
    <w:basedOn w:val="Normal"/>
    <w:link w:val="HeaderChar"/>
    <w:uiPriority w:val="99"/>
    <w:unhideWhenUsed/>
    <w:rsid w:val="00282AA7"/>
    <w:pPr>
      <w:tabs>
        <w:tab w:val="center" w:pos="4513"/>
        <w:tab w:val="right" w:pos="9026"/>
      </w:tabs>
    </w:pPr>
  </w:style>
  <w:style w:type="character" w:customStyle="1" w:styleId="HeaderChar">
    <w:name w:val="Header Char"/>
    <w:basedOn w:val="DefaultParagraphFont"/>
    <w:link w:val="Header"/>
    <w:uiPriority w:val="99"/>
    <w:rsid w:val="00282AA7"/>
    <w:rPr>
      <w:lang w:val="de-AT"/>
    </w:rPr>
  </w:style>
  <w:style w:type="character" w:customStyle="1" w:styleId="issue-heading">
    <w:name w:val="issue-heading"/>
    <w:basedOn w:val="DefaultParagraphFont"/>
    <w:rsid w:val="00AA1734"/>
  </w:style>
  <w:style w:type="character" w:customStyle="1" w:styleId="pubinfo">
    <w:name w:val="pubinfo"/>
    <w:basedOn w:val="DefaultParagraphFont"/>
    <w:rsid w:val="003D7EC6"/>
  </w:style>
  <w:style w:type="character" w:styleId="Emphasis">
    <w:name w:val="Emphasis"/>
    <w:basedOn w:val="DefaultParagraphFont"/>
    <w:uiPriority w:val="20"/>
    <w:qFormat/>
    <w:rsid w:val="003D7EC6"/>
    <w:rPr>
      <w:i/>
      <w:iCs/>
    </w:rPr>
  </w:style>
  <w:style w:type="paragraph" w:styleId="EndnoteText">
    <w:name w:val="endnote text"/>
    <w:basedOn w:val="Normal"/>
    <w:link w:val="EndnoteTextChar"/>
    <w:uiPriority w:val="99"/>
    <w:semiHidden/>
    <w:unhideWhenUsed/>
    <w:rsid w:val="00FB1425"/>
    <w:rPr>
      <w:sz w:val="20"/>
      <w:szCs w:val="20"/>
    </w:rPr>
  </w:style>
  <w:style w:type="character" w:customStyle="1" w:styleId="EndnoteTextChar">
    <w:name w:val="Endnote Text Char"/>
    <w:basedOn w:val="DefaultParagraphFont"/>
    <w:link w:val="EndnoteText"/>
    <w:uiPriority w:val="99"/>
    <w:semiHidden/>
    <w:rsid w:val="00FB1425"/>
    <w:rPr>
      <w:sz w:val="20"/>
      <w:szCs w:val="20"/>
      <w:lang w:val="de-AT"/>
    </w:rPr>
  </w:style>
  <w:style w:type="character" w:styleId="EndnoteReference">
    <w:name w:val="endnote reference"/>
    <w:basedOn w:val="DefaultParagraphFont"/>
    <w:uiPriority w:val="99"/>
    <w:semiHidden/>
    <w:unhideWhenUsed/>
    <w:rsid w:val="00FB1425"/>
    <w:rPr>
      <w:vertAlign w:val="superscript"/>
    </w:rPr>
  </w:style>
  <w:style w:type="character" w:styleId="UnresolvedMention">
    <w:name w:val="Unresolved Mention"/>
    <w:basedOn w:val="DefaultParagraphFont"/>
    <w:uiPriority w:val="99"/>
    <w:semiHidden/>
    <w:unhideWhenUsed/>
    <w:rsid w:val="00FB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1747">
      <w:bodyDiv w:val="1"/>
      <w:marLeft w:val="0"/>
      <w:marRight w:val="0"/>
      <w:marTop w:val="0"/>
      <w:marBottom w:val="0"/>
      <w:divBdr>
        <w:top w:val="none" w:sz="0" w:space="0" w:color="auto"/>
        <w:left w:val="none" w:sz="0" w:space="0" w:color="auto"/>
        <w:bottom w:val="none" w:sz="0" w:space="0" w:color="auto"/>
        <w:right w:val="none" w:sz="0" w:space="0" w:color="auto"/>
      </w:divBdr>
    </w:div>
    <w:div w:id="18346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rec/CROFAS-2" TargetMode="External"/><Relationship Id="rId13" Type="http://schemas.openxmlformats.org/officeDocument/2006/relationships/hyperlink" Target="https://onlinelibrary.wiley.com/doi/10.1111/theo.122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s11229-020-02849-z" TargetMode="External"/><Relationship Id="rId12" Type="http://schemas.openxmlformats.org/officeDocument/2006/relationships/hyperlink" Target="https://www.academia.edu/40695291/Trust_Preemption_and_Knowled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cturers.haifa.ac.il/he/hcc/akeren/Documents/keren-trust_belief_pra-final-draf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ecturers.haifa.ac.il/he/hcc/akeren/Documents/Keren-episteme-2007.pdf" TargetMode="External"/><Relationship Id="rId4" Type="http://schemas.openxmlformats.org/officeDocument/2006/relationships/webSettings" Target="webSettings.xml"/><Relationship Id="rId9" Type="http://schemas.openxmlformats.org/officeDocument/2006/relationships/hyperlink" Target="https://doi.org/10.1093/pq/pqaa024" TargetMode="External"/><Relationship Id="rId14" Type="http://schemas.openxmlformats.org/officeDocument/2006/relationships/hyperlink" Target="https://www.cambridge.org/core/journals/epist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Malfatti</dc:creator>
  <cp:keywords/>
  <dc:description/>
  <cp:lastModifiedBy>Federica Malfatti</cp:lastModifiedBy>
  <cp:revision>7</cp:revision>
  <dcterms:created xsi:type="dcterms:W3CDTF">2022-10-29T11:30:00Z</dcterms:created>
  <dcterms:modified xsi:type="dcterms:W3CDTF">2022-10-29T12:16:00Z</dcterms:modified>
</cp:coreProperties>
</file>